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AC2DC" w14:textId="2F3AB310" w:rsidR="00D86CBB" w:rsidRPr="001C63EC" w:rsidRDefault="00B61FC1" w:rsidP="0059682C">
      <w:pPr>
        <w:spacing w:before="120"/>
        <w:contextualSpacing/>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OCR</w:t>
      </w:r>
      <w:r w:rsidR="00DE13E0">
        <w:rPr>
          <w:rFonts w:asciiTheme="minorHAnsi" w:hAnsiTheme="minorHAnsi" w:cstheme="minorHAnsi"/>
          <w:b/>
          <w:color w:val="000000" w:themeColor="text1"/>
          <w:sz w:val="22"/>
          <w:szCs w:val="22"/>
        </w:rPr>
        <w:t xml:space="preserve"> GCSE (9-1) Physical Education</w:t>
      </w:r>
    </w:p>
    <w:p w14:paraId="6772440B" w14:textId="656635E7" w:rsidR="00D86CBB" w:rsidRPr="001C63EC" w:rsidRDefault="00D86CBB" w:rsidP="00D86CBB">
      <w:pPr>
        <w:spacing w:before="100" w:beforeAutospacing="1"/>
        <w:contextualSpacing/>
        <w:jc w:val="center"/>
        <w:rPr>
          <w:rFonts w:asciiTheme="minorHAnsi" w:hAnsiTheme="minorHAnsi" w:cstheme="minorHAnsi"/>
          <w:color w:val="000000" w:themeColor="text1"/>
          <w:sz w:val="22"/>
          <w:szCs w:val="22"/>
        </w:rPr>
      </w:pPr>
      <w:r w:rsidRPr="001C63EC">
        <w:rPr>
          <w:rFonts w:asciiTheme="minorHAnsi" w:hAnsiTheme="minorHAnsi" w:cstheme="minorHAnsi"/>
          <w:b/>
          <w:color w:val="000000" w:themeColor="text1"/>
          <w:sz w:val="22"/>
          <w:szCs w:val="22"/>
        </w:rPr>
        <w:t xml:space="preserve">Head of Faculty: </w:t>
      </w:r>
      <w:r w:rsidR="00BC09B3">
        <w:rPr>
          <w:rFonts w:asciiTheme="minorHAnsi" w:hAnsiTheme="minorHAnsi" w:cstheme="minorHAnsi"/>
          <w:color w:val="000000" w:themeColor="text1"/>
          <w:sz w:val="22"/>
          <w:szCs w:val="22"/>
        </w:rPr>
        <w:t>Mr C Hardiman</w:t>
      </w:r>
    </w:p>
    <w:p w14:paraId="25A936D6" w14:textId="3071E013" w:rsidR="00D86CBB" w:rsidRPr="001C63EC" w:rsidRDefault="00D86CBB" w:rsidP="00D86CBB">
      <w:pPr>
        <w:spacing w:before="100" w:beforeAutospacing="1"/>
        <w:contextualSpacing/>
        <w:jc w:val="center"/>
        <w:rPr>
          <w:rFonts w:asciiTheme="minorHAnsi" w:hAnsiTheme="minorHAnsi" w:cstheme="minorHAnsi"/>
          <w:color w:val="000000" w:themeColor="text1"/>
          <w:sz w:val="22"/>
          <w:szCs w:val="22"/>
        </w:rPr>
      </w:pPr>
      <w:r w:rsidRPr="001C63EC">
        <w:rPr>
          <w:rFonts w:asciiTheme="minorHAnsi" w:hAnsiTheme="minorHAnsi" w:cstheme="minorHAnsi"/>
          <w:b/>
          <w:color w:val="000000" w:themeColor="text1"/>
          <w:sz w:val="22"/>
          <w:szCs w:val="22"/>
        </w:rPr>
        <w:t xml:space="preserve">Email: </w:t>
      </w:r>
      <w:r w:rsidR="00814440">
        <w:rPr>
          <w:rFonts w:asciiTheme="minorHAnsi" w:hAnsiTheme="minorHAnsi" w:cstheme="minorHAnsi"/>
          <w:color w:val="000000" w:themeColor="text1"/>
          <w:sz w:val="22"/>
          <w:szCs w:val="22"/>
        </w:rPr>
        <w:t>C.H</w:t>
      </w:r>
      <w:r w:rsidR="00BC09B3">
        <w:rPr>
          <w:rFonts w:asciiTheme="minorHAnsi" w:hAnsiTheme="minorHAnsi" w:cstheme="minorHAnsi"/>
          <w:color w:val="000000" w:themeColor="text1"/>
          <w:sz w:val="22"/>
          <w:szCs w:val="22"/>
        </w:rPr>
        <w:t>ardiman@barnwell.herts.sch.uk</w:t>
      </w:r>
    </w:p>
    <w:p w14:paraId="67A9653D" w14:textId="77777777" w:rsidR="00D86CBB" w:rsidRPr="001C63EC" w:rsidRDefault="00D86CBB" w:rsidP="00D86CBB">
      <w:pPr>
        <w:spacing w:before="100" w:beforeAutospacing="1"/>
        <w:contextualSpacing/>
        <w:jc w:val="center"/>
        <w:rPr>
          <w:rFonts w:asciiTheme="minorHAnsi" w:hAnsiTheme="minorHAnsi" w:cstheme="minorHAnsi"/>
          <w:b/>
          <w:color w:val="000000" w:themeColor="text1"/>
          <w:u w:val="single"/>
        </w:rPr>
      </w:pPr>
    </w:p>
    <w:p w14:paraId="34045D3B" w14:textId="207C1121" w:rsidR="003B6F61" w:rsidRPr="001C63EC" w:rsidRDefault="00074BA9" w:rsidP="00C063EE">
      <w:pPr>
        <w:spacing w:before="100" w:beforeAutospacing="1"/>
        <w:ind w:left="-709"/>
        <w:contextualSpacing/>
        <w:jc w:val="both"/>
        <w:rPr>
          <w:rFonts w:asciiTheme="minorHAnsi" w:hAnsiTheme="minorHAnsi" w:cstheme="minorHAnsi"/>
          <w:b/>
          <w:color w:val="000000" w:themeColor="text1"/>
          <w:sz w:val="22"/>
          <w:szCs w:val="22"/>
        </w:rPr>
      </w:pPr>
      <w:r w:rsidRPr="001C63EC">
        <w:rPr>
          <w:rFonts w:asciiTheme="minorHAnsi" w:hAnsiTheme="minorHAnsi" w:cstheme="minorHAnsi"/>
          <w:b/>
          <w:color w:val="000000" w:themeColor="text1"/>
          <w:sz w:val="22"/>
          <w:szCs w:val="22"/>
        </w:rPr>
        <w:t xml:space="preserve">Why study </w:t>
      </w:r>
      <w:r w:rsidR="00DE13E0">
        <w:rPr>
          <w:rFonts w:asciiTheme="minorHAnsi" w:hAnsiTheme="minorHAnsi" w:cstheme="minorHAnsi"/>
          <w:b/>
          <w:color w:val="000000" w:themeColor="text1"/>
          <w:sz w:val="22"/>
          <w:szCs w:val="22"/>
        </w:rPr>
        <w:t>GCSE Physical Education</w:t>
      </w:r>
      <w:r w:rsidRPr="001C63EC">
        <w:rPr>
          <w:rFonts w:asciiTheme="minorHAnsi" w:hAnsiTheme="minorHAnsi" w:cstheme="minorHAnsi"/>
          <w:b/>
          <w:color w:val="000000" w:themeColor="text1"/>
          <w:sz w:val="22"/>
          <w:szCs w:val="22"/>
        </w:rPr>
        <w:t>?</w:t>
      </w:r>
    </w:p>
    <w:p w14:paraId="1E2052D1" w14:textId="77777777" w:rsidR="00670D23" w:rsidRDefault="00AA26FF" w:rsidP="001C63EC">
      <w:pPr>
        <w:pStyle w:val="Heading1"/>
        <w:ind w:left="-709"/>
        <w:rPr>
          <w:rFonts w:asciiTheme="minorHAnsi" w:hAnsiTheme="minorHAnsi" w:cstheme="minorHAnsi"/>
          <w:b w:val="0"/>
          <w:color w:val="000000" w:themeColor="text1"/>
          <w:sz w:val="22"/>
          <w:szCs w:val="22"/>
        </w:rPr>
      </w:pPr>
      <w:r w:rsidRPr="00AA26FF">
        <w:rPr>
          <w:rFonts w:asciiTheme="minorHAnsi" w:hAnsiTheme="minorHAnsi" w:cstheme="minorHAnsi"/>
          <w:b w:val="0"/>
          <w:color w:val="000000" w:themeColor="text1"/>
          <w:sz w:val="22"/>
          <w:szCs w:val="22"/>
        </w:rPr>
        <w:t>The content has been designed to allow learners to study Physical Education (PE) in an academic setting, allowing them to critically analyse and evaluate physical performance and apply their experience of practical activities in developing their knowledge and understanding of the subject.</w:t>
      </w:r>
      <w:r w:rsidR="0079012F">
        <w:rPr>
          <w:rFonts w:asciiTheme="minorHAnsi" w:hAnsiTheme="minorHAnsi" w:cstheme="minorHAnsi"/>
          <w:b w:val="0"/>
          <w:color w:val="000000" w:themeColor="text1"/>
          <w:sz w:val="22"/>
          <w:szCs w:val="22"/>
        </w:rPr>
        <w:t xml:space="preserve"> </w:t>
      </w:r>
      <w:r w:rsidR="00971CAD" w:rsidRPr="00971CAD">
        <w:rPr>
          <w:rFonts w:asciiTheme="minorHAnsi" w:hAnsiTheme="minorHAnsi" w:cstheme="minorHAnsi"/>
          <w:b w:val="0"/>
          <w:color w:val="000000" w:themeColor="text1"/>
          <w:sz w:val="22"/>
          <w:szCs w:val="22"/>
        </w:rPr>
        <w:t xml:space="preserve">GCSE Physical Education will equip learners with the knowledge, understanding, skills and values to develop and maintain their performance in physical activities and understand the benefits to health, fitness and well-being. This will require them to: </w:t>
      </w:r>
    </w:p>
    <w:p w14:paraId="3990BCBD" w14:textId="7D4A37AC" w:rsidR="00670D23" w:rsidRDefault="00971CAD" w:rsidP="00CD2AC0">
      <w:pPr>
        <w:pStyle w:val="Heading1"/>
        <w:numPr>
          <w:ilvl w:val="0"/>
          <w:numId w:val="13"/>
        </w:numPr>
        <w:rPr>
          <w:rFonts w:asciiTheme="minorHAnsi" w:hAnsiTheme="minorHAnsi" w:cstheme="minorHAnsi"/>
          <w:b w:val="0"/>
          <w:color w:val="000000" w:themeColor="text1"/>
          <w:sz w:val="22"/>
          <w:szCs w:val="22"/>
        </w:rPr>
      </w:pPr>
      <w:r w:rsidRPr="00971CAD">
        <w:rPr>
          <w:rFonts w:asciiTheme="minorHAnsi" w:hAnsiTheme="minorHAnsi" w:cstheme="minorHAnsi"/>
          <w:b w:val="0"/>
          <w:color w:val="000000" w:themeColor="text1"/>
          <w:sz w:val="22"/>
          <w:szCs w:val="22"/>
        </w:rPr>
        <w:t>develop theoretical knowledge and understanding of the factors that underpin physical activity and sport and use this knowledge to improve performance</w:t>
      </w:r>
      <w:r w:rsidR="00670D23">
        <w:rPr>
          <w:rFonts w:asciiTheme="minorHAnsi" w:hAnsiTheme="minorHAnsi" w:cstheme="minorHAnsi"/>
          <w:b w:val="0"/>
          <w:color w:val="000000" w:themeColor="text1"/>
          <w:sz w:val="22"/>
          <w:szCs w:val="22"/>
        </w:rPr>
        <w:t>.</w:t>
      </w:r>
    </w:p>
    <w:p w14:paraId="671DD765" w14:textId="71330A6A" w:rsidR="00670D23" w:rsidRDefault="00971CAD" w:rsidP="00CD2AC0">
      <w:pPr>
        <w:pStyle w:val="Heading1"/>
        <w:numPr>
          <w:ilvl w:val="0"/>
          <w:numId w:val="13"/>
        </w:numPr>
        <w:rPr>
          <w:rFonts w:asciiTheme="minorHAnsi" w:hAnsiTheme="minorHAnsi" w:cstheme="minorHAnsi"/>
          <w:b w:val="0"/>
          <w:color w:val="000000" w:themeColor="text1"/>
          <w:sz w:val="22"/>
          <w:szCs w:val="22"/>
        </w:rPr>
      </w:pPr>
      <w:r w:rsidRPr="00971CAD">
        <w:rPr>
          <w:rFonts w:asciiTheme="minorHAnsi" w:hAnsiTheme="minorHAnsi" w:cstheme="minorHAnsi"/>
          <w:b w:val="0"/>
          <w:color w:val="000000" w:themeColor="text1"/>
          <w:sz w:val="22"/>
          <w:szCs w:val="22"/>
        </w:rPr>
        <w:t>understand how the physiological and psychological state affects performance in physical activity and sport</w:t>
      </w:r>
      <w:r w:rsidR="00670D23">
        <w:rPr>
          <w:rFonts w:asciiTheme="minorHAnsi" w:hAnsiTheme="minorHAnsi" w:cstheme="minorHAnsi"/>
          <w:b w:val="0"/>
          <w:color w:val="000000" w:themeColor="text1"/>
          <w:sz w:val="22"/>
          <w:szCs w:val="22"/>
        </w:rPr>
        <w:t>.</w:t>
      </w:r>
      <w:r w:rsidRPr="00971CAD">
        <w:rPr>
          <w:rFonts w:asciiTheme="minorHAnsi" w:hAnsiTheme="minorHAnsi" w:cstheme="minorHAnsi"/>
          <w:b w:val="0"/>
          <w:color w:val="000000" w:themeColor="text1"/>
          <w:sz w:val="22"/>
          <w:szCs w:val="22"/>
        </w:rPr>
        <w:t xml:space="preserve"> </w:t>
      </w:r>
    </w:p>
    <w:p w14:paraId="04D682C9" w14:textId="4E23798C" w:rsidR="00670D23" w:rsidRDefault="00971CAD" w:rsidP="00CD2AC0">
      <w:pPr>
        <w:pStyle w:val="Heading1"/>
        <w:numPr>
          <w:ilvl w:val="0"/>
          <w:numId w:val="13"/>
        </w:numPr>
        <w:rPr>
          <w:rFonts w:asciiTheme="minorHAnsi" w:hAnsiTheme="minorHAnsi" w:cstheme="minorHAnsi"/>
          <w:b w:val="0"/>
          <w:color w:val="000000" w:themeColor="text1"/>
          <w:sz w:val="22"/>
          <w:szCs w:val="22"/>
        </w:rPr>
      </w:pPr>
      <w:r w:rsidRPr="00971CAD">
        <w:rPr>
          <w:rFonts w:asciiTheme="minorHAnsi" w:hAnsiTheme="minorHAnsi" w:cstheme="minorHAnsi"/>
          <w:b w:val="0"/>
          <w:color w:val="000000" w:themeColor="text1"/>
          <w:sz w:val="22"/>
          <w:szCs w:val="22"/>
        </w:rPr>
        <w:t>perform effectively in different physical activities by developing skills and techniques and selecting and using tactics, strategies and/ or compositional ideas</w:t>
      </w:r>
      <w:r w:rsidR="00670D23">
        <w:rPr>
          <w:rFonts w:asciiTheme="minorHAnsi" w:hAnsiTheme="minorHAnsi" w:cstheme="minorHAnsi"/>
          <w:b w:val="0"/>
          <w:color w:val="000000" w:themeColor="text1"/>
          <w:sz w:val="22"/>
          <w:szCs w:val="22"/>
        </w:rPr>
        <w:t>.</w:t>
      </w:r>
      <w:r w:rsidRPr="00971CAD">
        <w:rPr>
          <w:rFonts w:asciiTheme="minorHAnsi" w:hAnsiTheme="minorHAnsi" w:cstheme="minorHAnsi"/>
          <w:b w:val="0"/>
          <w:color w:val="000000" w:themeColor="text1"/>
          <w:sz w:val="22"/>
          <w:szCs w:val="22"/>
        </w:rPr>
        <w:t xml:space="preserve"> </w:t>
      </w:r>
    </w:p>
    <w:p w14:paraId="7C883E15" w14:textId="41FABF35" w:rsidR="00670D23" w:rsidRDefault="00971CAD" w:rsidP="00CD2AC0">
      <w:pPr>
        <w:pStyle w:val="Heading1"/>
        <w:numPr>
          <w:ilvl w:val="0"/>
          <w:numId w:val="13"/>
        </w:numPr>
        <w:rPr>
          <w:rFonts w:asciiTheme="minorHAnsi" w:hAnsiTheme="minorHAnsi" w:cstheme="minorHAnsi"/>
          <w:b w:val="0"/>
          <w:color w:val="000000" w:themeColor="text1"/>
          <w:sz w:val="22"/>
          <w:szCs w:val="22"/>
        </w:rPr>
      </w:pPr>
      <w:r w:rsidRPr="00971CAD">
        <w:rPr>
          <w:rFonts w:asciiTheme="minorHAnsi" w:hAnsiTheme="minorHAnsi" w:cstheme="minorHAnsi"/>
          <w:b w:val="0"/>
          <w:color w:val="000000" w:themeColor="text1"/>
          <w:sz w:val="22"/>
          <w:szCs w:val="22"/>
        </w:rPr>
        <w:t>develop their ability to analyse and evaluate to improve performance in physical activity and sport</w:t>
      </w:r>
      <w:r w:rsidR="00670D23">
        <w:rPr>
          <w:rFonts w:asciiTheme="minorHAnsi" w:hAnsiTheme="minorHAnsi" w:cstheme="minorHAnsi"/>
          <w:b w:val="0"/>
          <w:color w:val="000000" w:themeColor="text1"/>
          <w:sz w:val="22"/>
          <w:szCs w:val="22"/>
        </w:rPr>
        <w:t>.</w:t>
      </w:r>
      <w:r w:rsidRPr="00971CAD">
        <w:rPr>
          <w:rFonts w:asciiTheme="minorHAnsi" w:hAnsiTheme="minorHAnsi" w:cstheme="minorHAnsi"/>
          <w:b w:val="0"/>
          <w:color w:val="000000" w:themeColor="text1"/>
          <w:sz w:val="22"/>
          <w:szCs w:val="22"/>
        </w:rPr>
        <w:t xml:space="preserve"> </w:t>
      </w:r>
    </w:p>
    <w:p w14:paraId="737DA52D" w14:textId="4B863BCE" w:rsidR="00670D23" w:rsidRDefault="00971CAD" w:rsidP="00CD2AC0">
      <w:pPr>
        <w:pStyle w:val="Heading1"/>
        <w:numPr>
          <w:ilvl w:val="0"/>
          <w:numId w:val="13"/>
        </w:numPr>
        <w:rPr>
          <w:rFonts w:asciiTheme="minorHAnsi" w:hAnsiTheme="minorHAnsi" w:cstheme="minorHAnsi"/>
          <w:b w:val="0"/>
          <w:color w:val="000000" w:themeColor="text1"/>
          <w:sz w:val="22"/>
          <w:szCs w:val="22"/>
        </w:rPr>
      </w:pPr>
      <w:r w:rsidRPr="00971CAD">
        <w:rPr>
          <w:rFonts w:asciiTheme="minorHAnsi" w:hAnsiTheme="minorHAnsi" w:cstheme="minorHAnsi"/>
          <w:b w:val="0"/>
          <w:color w:val="000000" w:themeColor="text1"/>
          <w:sz w:val="22"/>
          <w:szCs w:val="22"/>
        </w:rPr>
        <w:t>understand the contribution which physical activity and sport make to health, fitness and well-being</w:t>
      </w:r>
      <w:r w:rsidR="00670D23">
        <w:rPr>
          <w:rFonts w:asciiTheme="minorHAnsi" w:hAnsiTheme="minorHAnsi" w:cstheme="minorHAnsi"/>
          <w:b w:val="0"/>
          <w:color w:val="000000" w:themeColor="text1"/>
          <w:sz w:val="22"/>
          <w:szCs w:val="22"/>
        </w:rPr>
        <w:t>.</w:t>
      </w:r>
      <w:r w:rsidRPr="00971CAD">
        <w:rPr>
          <w:rFonts w:asciiTheme="minorHAnsi" w:hAnsiTheme="minorHAnsi" w:cstheme="minorHAnsi"/>
          <w:b w:val="0"/>
          <w:color w:val="000000" w:themeColor="text1"/>
          <w:sz w:val="22"/>
          <w:szCs w:val="22"/>
        </w:rPr>
        <w:t xml:space="preserve"> </w:t>
      </w:r>
    </w:p>
    <w:p w14:paraId="2BE78225" w14:textId="1798A4F1" w:rsidR="008D73D7" w:rsidRDefault="00971CAD" w:rsidP="008D73D7">
      <w:pPr>
        <w:pStyle w:val="Heading1"/>
        <w:numPr>
          <w:ilvl w:val="0"/>
          <w:numId w:val="13"/>
        </w:numPr>
        <w:rPr>
          <w:rFonts w:asciiTheme="minorHAnsi" w:hAnsiTheme="minorHAnsi" w:cstheme="minorHAnsi"/>
          <w:b w:val="0"/>
          <w:color w:val="000000" w:themeColor="text1"/>
          <w:sz w:val="22"/>
          <w:szCs w:val="22"/>
        </w:rPr>
      </w:pPr>
      <w:r w:rsidRPr="00971CAD">
        <w:rPr>
          <w:rFonts w:asciiTheme="minorHAnsi" w:hAnsiTheme="minorHAnsi" w:cstheme="minorHAnsi"/>
          <w:b w:val="0"/>
          <w:color w:val="000000" w:themeColor="text1"/>
          <w:sz w:val="22"/>
          <w:szCs w:val="22"/>
        </w:rPr>
        <w:t>understand key socio-cultural influences which can affect people’s involvement in physical activity and sport.</w:t>
      </w:r>
    </w:p>
    <w:p w14:paraId="7234612A" w14:textId="77777777" w:rsidR="00074BA9" w:rsidRPr="001C63EC" w:rsidRDefault="00074BA9" w:rsidP="003415FE">
      <w:pPr>
        <w:jc w:val="both"/>
        <w:rPr>
          <w:rFonts w:asciiTheme="minorHAnsi" w:hAnsiTheme="minorHAnsi" w:cstheme="minorHAnsi"/>
          <w:bCs/>
          <w:sz w:val="22"/>
          <w:szCs w:val="22"/>
          <w:lang w:eastAsia="en-US"/>
        </w:rPr>
      </w:pPr>
    </w:p>
    <w:p w14:paraId="633B28C6" w14:textId="5EB53F12" w:rsidR="003B6F61" w:rsidRPr="003B6F61" w:rsidRDefault="00074BA9" w:rsidP="003E15CA">
      <w:pPr>
        <w:pStyle w:val="BodyText2"/>
        <w:ind w:left="-709"/>
        <w:rPr>
          <w:rFonts w:asciiTheme="minorHAnsi" w:hAnsiTheme="minorHAnsi" w:cstheme="minorHAnsi"/>
          <w:b/>
          <w:color w:val="000000" w:themeColor="text1"/>
          <w:szCs w:val="22"/>
        </w:rPr>
      </w:pPr>
      <w:r w:rsidRPr="001C63EC">
        <w:rPr>
          <w:rFonts w:asciiTheme="minorHAnsi" w:hAnsiTheme="minorHAnsi" w:cstheme="minorHAnsi"/>
          <w:b/>
          <w:szCs w:val="22"/>
        </w:rPr>
        <w:t>What does the course involve</w:t>
      </w:r>
      <w:r w:rsidR="004021EC">
        <w:rPr>
          <w:rFonts w:asciiTheme="minorHAnsi" w:hAnsiTheme="minorHAnsi" w:cstheme="minorHAnsi"/>
          <w:b/>
          <w:szCs w:val="22"/>
        </w:rPr>
        <w:t xml:space="preserve"> and </w:t>
      </w:r>
      <w:r w:rsidR="004021EC">
        <w:rPr>
          <w:rFonts w:asciiTheme="minorHAnsi" w:hAnsiTheme="minorHAnsi" w:cstheme="minorHAnsi"/>
          <w:b/>
          <w:color w:val="000000" w:themeColor="text1"/>
          <w:szCs w:val="22"/>
        </w:rPr>
        <w:t>h</w:t>
      </w:r>
      <w:r w:rsidR="004021EC" w:rsidRPr="001C63EC">
        <w:rPr>
          <w:rFonts w:asciiTheme="minorHAnsi" w:hAnsiTheme="minorHAnsi" w:cstheme="minorHAnsi"/>
          <w:b/>
          <w:color w:val="000000" w:themeColor="text1"/>
          <w:szCs w:val="22"/>
        </w:rPr>
        <w:t>ow will I be assessed?</w:t>
      </w:r>
    </w:p>
    <w:p w14:paraId="0EE6209C" w14:textId="5615EAE2" w:rsidR="00CD2AC0" w:rsidRDefault="00D86CBB" w:rsidP="00E10A61">
      <w:pPr>
        <w:ind w:left="-709"/>
        <w:jc w:val="both"/>
        <w:rPr>
          <w:rFonts w:asciiTheme="minorHAnsi" w:hAnsiTheme="minorHAnsi" w:cstheme="minorHAnsi"/>
          <w:sz w:val="22"/>
          <w:szCs w:val="22"/>
          <w:shd w:val="clear" w:color="auto" w:fill="FAF9F8"/>
        </w:rPr>
      </w:pPr>
      <w:r w:rsidRPr="001C63EC">
        <w:rPr>
          <w:rFonts w:asciiTheme="minorHAnsi" w:hAnsiTheme="minorHAnsi" w:cstheme="minorHAnsi"/>
          <w:color w:val="000000" w:themeColor="text1"/>
          <w:sz w:val="22"/>
          <w:szCs w:val="22"/>
        </w:rPr>
        <w:t xml:space="preserve">Students learn </w:t>
      </w:r>
      <w:r w:rsidR="00723837">
        <w:rPr>
          <w:rFonts w:asciiTheme="minorHAnsi" w:hAnsiTheme="minorHAnsi" w:cstheme="minorHAnsi"/>
          <w:color w:val="000000" w:themeColor="text1"/>
          <w:sz w:val="22"/>
          <w:szCs w:val="22"/>
        </w:rPr>
        <w:t>primarily in an academic</w:t>
      </w:r>
      <w:r w:rsidR="00854B88">
        <w:rPr>
          <w:rFonts w:asciiTheme="minorHAnsi" w:hAnsiTheme="minorHAnsi" w:cstheme="minorHAnsi"/>
          <w:color w:val="000000" w:themeColor="text1"/>
          <w:sz w:val="22"/>
          <w:szCs w:val="22"/>
        </w:rPr>
        <w:t xml:space="preserve">, </w:t>
      </w:r>
      <w:r w:rsidR="003B6F61">
        <w:rPr>
          <w:rFonts w:asciiTheme="minorHAnsi" w:hAnsiTheme="minorHAnsi" w:cstheme="minorHAnsi"/>
          <w:color w:val="000000" w:themeColor="text1"/>
          <w:sz w:val="22"/>
          <w:szCs w:val="22"/>
        </w:rPr>
        <w:t>classroom-based</w:t>
      </w:r>
      <w:r w:rsidR="00854B88">
        <w:rPr>
          <w:rFonts w:asciiTheme="minorHAnsi" w:hAnsiTheme="minorHAnsi" w:cstheme="minorHAnsi"/>
          <w:color w:val="000000" w:themeColor="text1"/>
          <w:sz w:val="22"/>
          <w:szCs w:val="22"/>
        </w:rPr>
        <w:t xml:space="preserve"> </w:t>
      </w:r>
      <w:r w:rsidR="00723837">
        <w:rPr>
          <w:rFonts w:asciiTheme="minorHAnsi" w:hAnsiTheme="minorHAnsi" w:cstheme="minorHAnsi"/>
          <w:color w:val="000000" w:themeColor="text1"/>
          <w:sz w:val="22"/>
          <w:szCs w:val="22"/>
        </w:rPr>
        <w:t>setting</w:t>
      </w:r>
      <w:r w:rsidR="00A50400">
        <w:rPr>
          <w:rFonts w:asciiTheme="minorHAnsi" w:hAnsiTheme="minorHAnsi" w:cstheme="minorHAnsi"/>
          <w:color w:val="000000" w:themeColor="text1"/>
          <w:sz w:val="22"/>
          <w:szCs w:val="22"/>
        </w:rPr>
        <w:t xml:space="preserve"> as </w:t>
      </w:r>
      <w:r w:rsidR="003B6F61">
        <w:rPr>
          <w:rFonts w:asciiTheme="minorHAnsi" w:hAnsiTheme="minorHAnsi" w:cstheme="minorHAnsi"/>
          <w:color w:val="000000" w:themeColor="text1"/>
          <w:sz w:val="22"/>
          <w:szCs w:val="22"/>
        </w:rPr>
        <w:t>much of</w:t>
      </w:r>
      <w:r w:rsidR="00A50400">
        <w:rPr>
          <w:rFonts w:asciiTheme="minorHAnsi" w:hAnsiTheme="minorHAnsi" w:cstheme="minorHAnsi"/>
          <w:color w:val="000000" w:themeColor="text1"/>
          <w:sz w:val="22"/>
          <w:szCs w:val="22"/>
        </w:rPr>
        <w:t xml:space="preserve"> the course </w:t>
      </w:r>
      <w:r w:rsidR="003F685B">
        <w:rPr>
          <w:rFonts w:asciiTheme="minorHAnsi" w:hAnsiTheme="minorHAnsi" w:cstheme="minorHAnsi"/>
          <w:color w:val="000000" w:themeColor="text1"/>
          <w:sz w:val="22"/>
          <w:szCs w:val="22"/>
        </w:rPr>
        <w:t>teaches</w:t>
      </w:r>
      <w:r w:rsidR="00A50400">
        <w:rPr>
          <w:rFonts w:asciiTheme="minorHAnsi" w:hAnsiTheme="minorHAnsi" w:cstheme="minorHAnsi"/>
          <w:color w:val="000000" w:themeColor="text1"/>
          <w:sz w:val="22"/>
          <w:szCs w:val="22"/>
        </w:rPr>
        <w:t xml:space="preserve"> </w:t>
      </w:r>
      <w:r w:rsidR="003F685B">
        <w:rPr>
          <w:rFonts w:asciiTheme="minorHAnsi" w:hAnsiTheme="minorHAnsi" w:cstheme="minorHAnsi"/>
          <w:color w:val="000000" w:themeColor="text1"/>
          <w:sz w:val="22"/>
          <w:szCs w:val="22"/>
        </w:rPr>
        <w:t xml:space="preserve">theoretical knowledge and understanding </w:t>
      </w:r>
      <w:r w:rsidR="00D66F44">
        <w:rPr>
          <w:rFonts w:asciiTheme="minorHAnsi" w:hAnsiTheme="minorHAnsi" w:cstheme="minorHAnsi"/>
          <w:color w:val="000000" w:themeColor="text1"/>
          <w:sz w:val="22"/>
          <w:szCs w:val="22"/>
        </w:rPr>
        <w:t xml:space="preserve">of Physical </w:t>
      </w:r>
      <w:r w:rsidR="00F93E03">
        <w:rPr>
          <w:rFonts w:asciiTheme="minorHAnsi" w:hAnsiTheme="minorHAnsi" w:cstheme="minorHAnsi"/>
          <w:color w:val="000000" w:themeColor="text1"/>
          <w:sz w:val="22"/>
          <w:szCs w:val="22"/>
        </w:rPr>
        <w:t xml:space="preserve">Education. </w:t>
      </w:r>
      <w:r w:rsidR="006644A7">
        <w:rPr>
          <w:rFonts w:asciiTheme="minorHAnsi" w:hAnsiTheme="minorHAnsi" w:cstheme="minorHAnsi"/>
          <w:color w:val="000000" w:themeColor="text1"/>
          <w:sz w:val="22"/>
          <w:szCs w:val="22"/>
        </w:rPr>
        <w:t xml:space="preserve">One component </w:t>
      </w:r>
      <w:r w:rsidR="00EB562C">
        <w:rPr>
          <w:rFonts w:asciiTheme="minorHAnsi" w:hAnsiTheme="minorHAnsi" w:cstheme="minorHAnsi"/>
          <w:color w:val="000000" w:themeColor="text1"/>
          <w:sz w:val="22"/>
          <w:szCs w:val="22"/>
        </w:rPr>
        <w:t xml:space="preserve">develops and assesses learners’ </w:t>
      </w:r>
      <w:r w:rsidR="00BF108A">
        <w:rPr>
          <w:rFonts w:asciiTheme="minorHAnsi" w:hAnsiTheme="minorHAnsi" w:cstheme="minorHAnsi"/>
          <w:color w:val="000000" w:themeColor="text1"/>
          <w:sz w:val="22"/>
          <w:szCs w:val="22"/>
        </w:rPr>
        <w:t xml:space="preserve">physical performance </w:t>
      </w:r>
      <w:r w:rsidR="00EB562C">
        <w:rPr>
          <w:rFonts w:asciiTheme="minorHAnsi" w:hAnsiTheme="minorHAnsi" w:cstheme="minorHAnsi"/>
          <w:color w:val="000000" w:themeColor="text1"/>
          <w:sz w:val="22"/>
          <w:szCs w:val="22"/>
        </w:rPr>
        <w:t xml:space="preserve">in </w:t>
      </w:r>
      <w:r w:rsidR="00CD2AC0">
        <w:rPr>
          <w:rFonts w:asciiTheme="minorHAnsi" w:hAnsiTheme="minorHAnsi" w:cstheme="minorHAnsi"/>
          <w:color w:val="000000" w:themeColor="text1"/>
          <w:sz w:val="22"/>
          <w:szCs w:val="22"/>
        </w:rPr>
        <w:t>3 different sports</w:t>
      </w:r>
      <w:r w:rsidR="00BF108A">
        <w:rPr>
          <w:rFonts w:asciiTheme="minorHAnsi" w:hAnsiTheme="minorHAnsi" w:cstheme="minorHAnsi"/>
          <w:color w:val="000000" w:themeColor="text1"/>
          <w:sz w:val="22"/>
          <w:szCs w:val="22"/>
        </w:rPr>
        <w:t xml:space="preserve"> and so is delivered </w:t>
      </w:r>
      <w:r w:rsidR="00243F7A">
        <w:rPr>
          <w:rFonts w:asciiTheme="minorHAnsi" w:hAnsiTheme="minorHAnsi" w:cstheme="minorHAnsi"/>
          <w:color w:val="000000" w:themeColor="text1"/>
          <w:sz w:val="22"/>
          <w:szCs w:val="22"/>
        </w:rPr>
        <w:t>in a practical setting</w:t>
      </w:r>
      <w:r w:rsidR="00CD2AC0">
        <w:rPr>
          <w:rFonts w:asciiTheme="minorHAnsi" w:hAnsiTheme="minorHAnsi" w:cstheme="minorHAnsi"/>
          <w:color w:val="000000" w:themeColor="text1"/>
          <w:sz w:val="22"/>
          <w:szCs w:val="22"/>
        </w:rPr>
        <w:t>. Learners study the following 4 components:</w:t>
      </w:r>
    </w:p>
    <w:p w14:paraId="2DF94BEB" w14:textId="0D7A6A82" w:rsidR="00E10A61" w:rsidRDefault="00E10A61" w:rsidP="00E10A61">
      <w:pPr>
        <w:pStyle w:val="ListParagraph"/>
        <w:numPr>
          <w:ilvl w:val="0"/>
          <w:numId w:val="14"/>
        </w:numPr>
        <w:jc w:val="both"/>
        <w:rPr>
          <w:rFonts w:asciiTheme="minorHAnsi" w:hAnsiTheme="minorHAnsi" w:cstheme="minorHAnsi"/>
          <w:sz w:val="22"/>
          <w:szCs w:val="22"/>
          <w:shd w:val="clear" w:color="auto" w:fill="FAF9F8"/>
        </w:rPr>
      </w:pPr>
      <w:r>
        <w:rPr>
          <w:rFonts w:asciiTheme="minorHAnsi" w:hAnsiTheme="minorHAnsi" w:cstheme="minorHAnsi"/>
          <w:sz w:val="22"/>
          <w:szCs w:val="22"/>
          <w:shd w:val="clear" w:color="auto" w:fill="FAF9F8"/>
        </w:rPr>
        <w:t>Physical factors affecting performance</w:t>
      </w:r>
      <w:r w:rsidR="00243F7A">
        <w:rPr>
          <w:rFonts w:asciiTheme="minorHAnsi" w:hAnsiTheme="minorHAnsi" w:cstheme="minorHAnsi"/>
          <w:sz w:val="22"/>
          <w:szCs w:val="22"/>
          <w:shd w:val="clear" w:color="auto" w:fill="FAF9F8"/>
        </w:rPr>
        <w:t xml:space="preserve"> </w:t>
      </w:r>
      <w:bookmarkStart w:id="0" w:name="_Hlk155797535"/>
      <w:r w:rsidR="00243F7A">
        <w:rPr>
          <w:rFonts w:asciiTheme="minorHAnsi" w:hAnsiTheme="minorHAnsi" w:cstheme="minorHAnsi"/>
          <w:sz w:val="22"/>
          <w:szCs w:val="22"/>
          <w:shd w:val="clear" w:color="auto" w:fill="FAF9F8"/>
        </w:rPr>
        <w:t>(</w:t>
      </w:r>
      <w:r w:rsidR="00454716">
        <w:rPr>
          <w:rFonts w:asciiTheme="minorHAnsi" w:hAnsiTheme="minorHAnsi" w:cstheme="minorHAnsi"/>
          <w:sz w:val="22"/>
          <w:szCs w:val="22"/>
          <w:shd w:val="clear" w:color="auto" w:fill="FAF9F8"/>
        </w:rPr>
        <w:t xml:space="preserve">assessed via </w:t>
      </w:r>
      <w:r w:rsidR="00D90809">
        <w:rPr>
          <w:rFonts w:asciiTheme="minorHAnsi" w:hAnsiTheme="minorHAnsi" w:cstheme="minorHAnsi"/>
          <w:sz w:val="22"/>
          <w:szCs w:val="22"/>
          <w:shd w:val="clear" w:color="auto" w:fill="FAF9F8"/>
        </w:rPr>
        <w:t>external examination</w:t>
      </w:r>
      <w:r w:rsidR="00454716">
        <w:rPr>
          <w:rFonts w:asciiTheme="minorHAnsi" w:hAnsiTheme="minorHAnsi" w:cstheme="minorHAnsi"/>
          <w:sz w:val="22"/>
          <w:szCs w:val="22"/>
          <w:shd w:val="clear" w:color="auto" w:fill="FAF9F8"/>
        </w:rPr>
        <w:t xml:space="preserve"> – 30% of final grade)</w:t>
      </w:r>
      <w:bookmarkEnd w:id="0"/>
    </w:p>
    <w:p w14:paraId="5C46EF06" w14:textId="41F72771" w:rsidR="00E10A61" w:rsidRDefault="00404009" w:rsidP="00E10A61">
      <w:pPr>
        <w:pStyle w:val="ListParagraph"/>
        <w:numPr>
          <w:ilvl w:val="0"/>
          <w:numId w:val="14"/>
        </w:numPr>
        <w:jc w:val="both"/>
        <w:rPr>
          <w:rFonts w:asciiTheme="minorHAnsi" w:hAnsiTheme="minorHAnsi" w:cstheme="minorHAnsi"/>
          <w:sz w:val="22"/>
          <w:szCs w:val="22"/>
          <w:shd w:val="clear" w:color="auto" w:fill="FAF9F8"/>
        </w:rPr>
      </w:pPr>
      <w:r w:rsidRPr="00404009">
        <w:rPr>
          <w:rFonts w:asciiTheme="minorHAnsi" w:hAnsiTheme="minorHAnsi" w:cstheme="minorHAnsi"/>
          <w:sz w:val="22"/>
          <w:szCs w:val="22"/>
          <w:shd w:val="clear" w:color="auto" w:fill="FAF9F8"/>
        </w:rPr>
        <w:t>Socio-cultural issues and sports psychology</w:t>
      </w:r>
      <w:r w:rsidR="00100748">
        <w:rPr>
          <w:rFonts w:asciiTheme="minorHAnsi" w:hAnsiTheme="minorHAnsi" w:cstheme="minorHAnsi"/>
          <w:sz w:val="22"/>
          <w:szCs w:val="22"/>
          <w:shd w:val="clear" w:color="auto" w:fill="FAF9F8"/>
        </w:rPr>
        <w:t xml:space="preserve"> (assessed via external examination – 30% of final grade)</w:t>
      </w:r>
    </w:p>
    <w:p w14:paraId="2DB256BC" w14:textId="498C091D" w:rsidR="00404009" w:rsidRDefault="00404009" w:rsidP="00E10A61">
      <w:pPr>
        <w:pStyle w:val="ListParagraph"/>
        <w:numPr>
          <w:ilvl w:val="0"/>
          <w:numId w:val="14"/>
        </w:numPr>
        <w:jc w:val="both"/>
        <w:rPr>
          <w:rFonts w:asciiTheme="minorHAnsi" w:hAnsiTheme="minorHAnsi" w:cstheme="minorHAnsi"/>
          <w:sz w:val="22"/>
          <w:szCs w:val="22"/>
          <w:shd w:val="clear" w:color="auto" w:fill="FAF9F8"/>
        </w:rPr>
      </w:pPr>
      <w:r w:rsidRPr="00404009">
        <w:rPr>
          <w:rFonts w:asciiTheme="minorHAnsi" w:hAnsiTheme="minorHAnsi" w:cstheme="minorHAnsi"/>
          <w:sz w:val="22"/>
          <w:szCs w:val="22"/>
          <w:shd w:val="clear" w:color="auto" w:fill="FAF9F8"/>
        </w:rPr>
        <w:t>Practical Performances</w:t>
      </w:r>
      <w:r w:rsidR="00100748">
        <w:rPr>
          <w:rFonts w:asciiTheme="minorHAnsi" w:hAnsiTheme="minorHAnsi" w:cstheme="minorHAnsi"/>
          <w:sz w:val="22"/>
          <w:szCs w:val="22"/>
          <w:shd w:val="clear" w:color="auto" w:fill="FAF9F8"/>
        </w:rPr>
        <w:t xml:space="preserve"> (assessed internally </w:t>
      </w:r>
      <w:r w:rsidR="00513008">
        <w:rPr>
          <w:rFonts w:asciiTheme="minorHAnsi" w:hAnsiTheme="minorHAnsi" w:cstheme="minorHAnsi"/>
          <w:sz w:val="22"/>
          <w:szCs w:val="22"/>
          <w:shd w:val="clear" w:color="auto" w:fill="FAF9F8"/>
        </w:rPr>
        <w:t>and then externally moderated</w:t>
      </w:r>
      <w:r w:rsidR="00100748">
        <w:rPr>
          <w:rFonts w:asciiTheme="minorHAnsi" w:hAnsiTheme="minorHAnsi" w:cstheme="minorHAnsi"/>
          <w:sz w:val="22"/>
          <w:szCs w:val="22"/>
          <w:shd w:val="clear" w:color="auto" w:fill="FAF9F8"/>
        </w:rPr>
        <w:t xml:space="preserve"> – 30% of final grade)</w:t>
      </w:r>
    </w:p>
    <w:p w14:paraId="1B3C75F6" w14:textId="77777777" w:rsidR="004021EC" w:rsidRDefault="003A3EDA" w:rsidP="004021EC">
      <w:pPr>
        <w:pStyle w:val="ListParagraph"/>
        <w:numPr>
          <w:ilvl w:val="0"/>
          <w:numId w:val="14"/>
        </w:numPr>
        <w:jc w:val="both"/>
        <w:rPr>
          <w:rFonts w:asciiTheme="minorHAnsi" w:hAnsiTheme="minorHAnsi" w:cstheme="minorHAnsi"/>
          <w:sz w:val="22"/>
          <w:szCs w:val="22"/>
          <w:shd w:val="clear" w:color="auto" w:fill="FAF9F8"/>
        </w:rPr>
      </w:pPr>
      <w:r w:rsidRPr="003A3EDA">
        <w:rPr>
          <w:rFonts w:asciiTheme="minorHAnsi" w:hAnsiTheme="minorHAnsi" w:cstheme="minorHAnsi"/>
          <w:sz w:val="22"/>
          <w:szCs w:val="22"/>
          <w:shd w:val="clear" w:color="auto" w:fill="FAF9F8"/>
        </w:rPr>
        <w:t>Analysis and Evaluation of Performance</w:t>
      </w:r>
      <w:r w:rsidR="001C07ED">
        <w:rPr>
          <w:rFonts w:asciiTheme="minorHAnsi" w:hAnsiTheme="minorHAnsi" w:cstheme="minorHAnsi"/>
          <w:sz w:val="22"/>
          <w:szCs w:val="22"/>
          <w:shd w:val="clear" w:color="auto" w:fill="FAF9F8"/>
        </w:rPr>
        <w:t xml:space="preserve"> (</w:t>
      </w:r>
      <w:r w:rsidR="00002FA9">
        <w:rPr>
          <w:rFonts w:asciiTheme="minorHAnsi" w:hAnsiTheme="minorHAnsi" w:cstheme="minorHAnsi"/>
          <w:sz w:val="22"/>
          <w:szCs w:val="22"/>
          <w:shd w:val="clear" w:color="auto" w:fill="FAF9F8"/>
        </w:rPr>
        <w:t>controlled assessment</w:t>
      </w:r>
      <w:r w:rsidR="001C07ED">
        <w:rPr>
          <w:rFonts w:asciiTheme="minorHAnsi" w:hAnsiTheme="minorHAnsi" w:cstheme="minorHAnsi"/>
          <w:sz w:val="22"/>
          <w:szCs w:val="22"/>
          <w:shd w:val="clear" w:color="auto" w:fill="FAF9F8"/>
        </w:rPr>
        <w:t xml:space="preserve"> – </w:t>
      </w:r>
      <w:r w:rsidR="00002FA9">
        <w:rPr>
          <w:rFonts w:asciiTheme="minorHAnsi" w:hAnsiTheme="minorHAnsi" w:cstheme="minorHAnsi"/>
          <w:sz w:val="22"/>
          <w:szCs w:val="22"/>
          <w:shd w:val="clear" w:color="auto" w:fill="FAF9F8"/>
        </w:rPr>
        <w:t>1</w:t>
      </w:r>
      <w:r w:rsidR="001C07ED">
        <w:rPr>
          <w:rFonts w:asciiTheme="minorHAnsi" w:hAnsiTheme="minorHAnsi" w:cstheme="minorHAnsi"/>
          <w:sz w:val="22"/>
          <w:szCs w:val="22"/>
          <w:shd w:val="clear" w:color="auto" w:fill="FAF9F8"/>
        </w:rPr>
        <w:t>0% of final grade)</w:t>
      </w:r>
    </w:p>
    <w:p w14:paraId="2ED55F1E" w14:textId="77777777" w:rsidR="005921F2" w:rsidRDefault="005921F2" w:rsidP="005921F2">
      <w:pPr>
        <w:pStyle w:val="ListParagraph"/>
        <w:ind w:left="-349"/>
        <w:jc w:val="both"/>
        <w:rPr>
          <w:rFonts w:asciiTheme="minorHAnsi" w:hAnsiTheme="minorHAnsi" w:cstheme="minorHAnsi"/>
          <w:sz w:val="22"/>
          <w:szCs w:val="22"/>
          <w:shd w:val="clear" w:color="auto" w:fill="FAF9F8"/>
        </w:rPr>
      </w:pPr>
    </w:p>
    <w:p w14:paraId="4750B57D" w14:textId="3482B056" w:rsidR="004021EC" w:rsidRPr="005921F2" w:rsidRDefault="004021EC" w:rsidP="415A5B68">
      <w:pPr>
        <w:ind w:left="-709"/>
        <w:jc w:val="both"/>
        <w:rPr>
          <w:rFonts w:asciiTheme="minorHAnsi" w:hAnsiTheme="minorHAnsi" w:cstheme="minorBidi"/>
          <w:sz w:val="22"/>
          <w:szCs w:val="22"/>
          <w:shd w:val="clear" w:color="auto" w:fill="FAF9F8"/>
        </w:rPr>
      </w:pPr>
      <w:r w:rsidRPr="415A5B68">
        <w:rPr>
          <w:rFonts w:asciiTheme="minorHAnsi" w:hAnsiTheme="minorHAnsi" w:cstheme="minorBidi"/>
          <w:sz w:val="22"/>
          <w:szCs w:val="22"/>
          <w:shd w:val="clear" w:color="auto" w:fill="FAF9F8"/>
        </w:rPr>
        <w:t>The examined components will provide the knowledge and understanding which underpin the non-exam assessment (NEA). The NEA within this specification allows learners to explore a range of activities in the role of performer, including both team and individual activities.</w:t>
      </w:r>
      <w:r w:rsidR="00665E72" w:rsidRPr="00665E72">
        <w:t xml:space="preserve"> </w:t>
      </w:r>
      <w:r w:rsidR="00665E72" w:rsidRPr="00665E72">
        <w:rPr>
          <w:rFonts w:asciiTheme="minorHAnsi" w:hAnsiTheme="minorHAnsi" w:cstheme="minorBidi"/>
          <w:sz w:val="22"/>
          <w:szCs w:val="22"/>
          <w:shd w:val="clear" w:color="auto" w:fill="FAF9F8"/>
        </w:rPr>
        <w:t>Good levels of physical fitness and skill in a range of sporting activities is a pre-requisite due to the demands of the practically assessed component of the course.</w:t>
      </w:r>
      <w:r w:rsidR="00665E72">
        <w:rPr>
          <w:rFonts w:asciiTheme="minorHAnsi" w:hAnsiTheme="minorHAnsi" w:cstheme="minorBidi"/>
          <w:sz w:val="22"/>
          <w:szCs w:val="22"/>
          <w:shd w:val="clear" w:color="auto" w:fill="FAF9F8"/>
        </w:rPr>
        <w:t xml:space="preserve">  </w:t>
      </w:r>
      <w:r w:rsidRPr="415A5B68">
        <w:rPr>
          <w:rFonts w:asciiTheme="minorHAnsi" w:hAnsiTheme="minorHAnsi" w:cstheme="minorBidi"/>
          <w:sz w:val="22"/>
          <w:szCs w:val="22"/>
          <w:shd w:val="clear" w:color="auto" w:fill="FAF9F8"/>
        </w:rPr>
        <w:t xml:space="preserve"> Learners will also analyse and evaluate performance in a chosen activity as part of their NEA</w:t>
      </w:r>
      <w:r w:rsidRPr="415A5B68">
        <w:rPr>
          <w:rFonts w:asciiTheme="minorHAnsi" w:hAnsiTheme="minorHAnsi" w:cstheme="minorBidi"/>
          <w:b/>
          <w:bCs/>
          <w:sz w:val="22"/>
          <w:szCs w:val="22"/>
          <w:shd w:val="clear" w:color="auto" w:fill="FAF9F8"/>
        </w:rPr>
        <w:t>.</w:t>
      </w:r>
    </w:p>
    <w:p w14:paraId="28C5CCDB" w14:textId="77777777" w:rsidR="004021EC" w:rsidRPr="005921F2" w:rsidRDefault="004021EC" w:rsidP="005921F2">
      <w:pPr>
        <w:jc w:val="both"/>
        <w:rPr>
          <w:rFonts w:asciiTheme="minorHAnsi" w:hAnsiTheme="minorHAnsi" w:cstheme="minorHAnsi"/>
          <w:sz w:val="22"/>
          <w:szCs w:val="22"/>
          <w:shd w:val="clear" w:color="auto" w:fill="FAF9F8"/>
        </w:rPr>
      </w:pPr>
    </w:p>
    <w:p w14:paraId="067A787C" w14:textId="77777777" w:rsidR="000937FA" w:rsidRPr="001C63EC" w:rsidRDefault="00D86CBB" w:rsidP="000C2170">
      <w:pPr>
        <w:spacing w:before="120" w:after="120"/>
        <w:ind w:left="-709"/>
        <w:contextualSpacing/>
        <w:jc w:val="both"/>
        <w:rPr>
          <w:rFonts w:asciiTheme="minorHAnsi" w:hAnsiTheme="minorHAnsi" w:cstheme="minorHAnsi"/>
          <w:b/>
          <w:sz w:val="22"/>
          <w:szCs w:val="22"/>
          <w:lang w:eastAsia="en-US"/>
        </w:rPr>
      </w:pPr>
      <w:r w:rsidRPr="001C63EC">
        <w:rPr>
          <w:rFonts w:asciiTheme="minorHAnsi" w:hAnsiTheme="minorHAnsi" w:cstheme="minorHAnsi"/>
          <w:b/>
          <w:sz w:val="22"/>
          <w:szCs w:val="22"/>
          <w:lang w:eastAsia="en-US"/>
        </w:rPr>
        <w:t>Key Features:</w:t>
      </w:r>
    </w:p>
    <w:p w14:paraId="236CEE16" w14:textId="3FDA7AE2" w:rsidR="00D86CBB" w:rsidRPr="001C63EC" w:rsidRDefault="00D86CBB" w:rsidP="000C2170">
      <w:pPr>
        <w:pStyle w:val="ListParagraph"/>
        <w:numPr>
          <w:ilvl w:val="0"/>
          <w:numId w:val="9"/>
        </w:numPr>
        <w:spacing w:before="120" w:after="120"/>
        <w:ind w:left="-284" w:hanging="426"/>
        <w:jc w:val="both"/>
        <w:rPr>
          <w:rFonts w:asciiTheme="minorHAnsi" w:hAnsiTheme="minorHAnsi" w:cstheme="minorHAnsi"/>
          <w:sz w:val="22"/>
          <w:szCs w:val="22"/>
          <w:lang w:eastAsia="en-US"/>
        </w:rPr>
      </w:pPr>
      <w:r w:rsidRPr="001C63EC">
        <w:rPr>
          <w:rFonts w:asciiTheme="minorHAnsi" w:hAnsiTheme="minorHAnsi" w:cstheme="minorHAnsi"/>
          <w:sz w:val="22"/>
          <w:szCs w:val="22"/>
          <w:lang w:eastAsia="en-US"/>
        </w:rPr>
        <w:t xml:space="preserve">Students will study to gain a Level </w:t>
      </w:r>
      <w:r w:rsidR="00D9682D">
        <w:rPr>
          <w:rFonts w:asciiTheme="minorHAnsi" w:hAnsiTheme="minorHAnsi" w:cstheme="minorHAnsi"/>
          <w:sz w:val="22"/>
          <w:szCs w:val="22"/>
          <w:lang w:eastAsia="en-US"/>
        </w:rPr>
        <w:t>9-1 at GCSE</w:t>
      </w:r>
      <w:r w:rsidR="00DF488E">
        <w:rPr>
          <w:rFonts w:asciiTheme="minorHAnsi" w:hAnsiTheme="minorHAnsi" w:cstheme="minorHAnsi"/>
          <w:sz w:val="22"/>
          <w:szCs w:val="22"/>
          <w:lang w:eastAsia="en-US"/>
        </w:rPr>
        <w:t>.</w:t>
      </w:r>
    </w:p>
    <w:p w14:paraId="21D6A24C" w14:textId="14DEBBE2" w:rsidR="00D86CBB" w:rsidRPr="001C63EC" w:rsidRDefault="00D86CBB" w:rsidP="008539DF">
      <w:pPr>
        <w:pStyle w:val="ListParagraph"/>
        <w:numPr>
          <w:ilvl w:val="0"/>
          <w:numId w:val="6"/>
        </w:numPr>
        <w:spacing w:before="120" w:after="120"/>
        <w:ind w:left="-284" w:hanging="426"/>
        <w:jc w:val="both"/>
        <w:rPr>
          <w:rFonts w:asciiTheme="minorHAnsi" w:hAnsiTheme="minorHAnsi" w:cstheme="minorHAnsi"/>
          <w:sz w:val="22"/>
          <w:szCs w:val="22"/>
          <w:lang w:eastAsia="en-US"/>
        </w:rPr>
      </w:pPr>
      <w:r w:rsidRPr="001C63EC">
        <w:rPr>
          <w:rFonts w:asciiTheme="minorHAnsi" w:hAnsiTheme="minorHAnsi" w:cstheme="minorHAnsi"/>
          <w:sz w:val="22"/>
          <w:szCs w:val="22"/>
          <w:lang w:eastAsia="en-US"/>
        </w:rPr>
        <w:t>The course is a 120 guided-learning-hour qualification</w:t>
      </w:r>
      <w:r w:rsidR="00DF488E">
        <w:rPr>
          <w:rFonts w:asciiTheme="minorHAnsi" w:hAnsiTheme="minorHAnsi" w:cstheme="minorHAnsi"/>
          <w:sz w:val="22"/>
          <w:szCs w:val="22"/>
          <w:lang w:eastAsia="en-US"/>
        </w:rPr>
        <w:t>.</w:t>
      </w:r>
    </w:p>
    <w:p w14:paraId="536357E8" w14:textId="535AE4E3" w:rsidR="00953442" w:rsidRPr="002A606B" w:rsidRDefault="00D32AB7" w:rsidP="002A606B">
      <w:pPr>
        <w:pStyle w:val="ListParagraph"/>
        <w:numPr>
          <w:ilvl w:val="0"/>
          <w:numId w:val="4"/>
        </w:numPr>
        <w:ind w:left="-284" w:hanging="425"/>
        <w:jc w:val="both"/>
        <w:rPr>
          <w:rFonts w:asciiTheme="minorHAnsi" w:hAnsiTheme="minorHAnsi" w:cstheme="minorHAnsi"/>
          <w:sz w:val="22"/>
          <w:szCs w:val="22"/>
          <w:lang w:eastAsia="en-US"/>
        </w:rPr>
      </w:pPr>
      <w:r w:rsidRPr="001C63EC">
        <w:rPr>
          <w:rFonts w:asciiTheme="minorHAnsi" w:hAnsiTheme="minorHAnsi" w:cstheme="minorHAnsi"/>
          <w:sz w:val="22"/>
          <w:szCs w:val="22"/>
          <w:lang w:eastAsia="en-US"/>
        </w:rPr>
        <w:t>Is available</w:t>
      </w:r>
      <w:r w:rsidR="00074BA9" w:rsidRPr="001C63EC">
        <w:rPr>
          <w:rFonts w:asciiTheme="minorHAnsi" w:hAnsiTheme="minorHAnsi" w:cstheme="minorHAnsi"/>
          <w:sz w:val="22"/>
          <w:szCs w:val="22"/>
          <w:lang w:eastAsia="en-US"/>
        </w:rPr>
        <w:t xml:space="preserve"> on the Nat</w:t>
      </w:r>
      <w:r w:rsidR="00D86CBB" w:rsidRPr="001C63EC">
        <w:rPr>
          <w:rFonts w:asciiTheme="minorHAnsi" w:hAnsiTheme="minorHAnsi" w:cstheme="minorHAnsi"/>
          <w:sz w:val="22"/>
          <w:szCs w:val="22"/>
          <w:lang w:eastAsia="en-US"/>
        </w:rPr>
        <w:t>ional Qualifications Framework (NQF)</w:t>
      </w:r>
      <w:r w:rsidR="00DF488E">
        <w:rPr>
          <w:rFonts w:asciiTheme="minorHAnsi" w:hAnsiTheme="minorHAnsi" w:cstheme="minorHAnsi"/>
          <w:sz w:val="22"/>
          <w:szCs w:val="22"/>
          <w:lang w:eastAsia="en-US"/>
        </w:rPr>
        <w:t>.</w:t>
      </w:r>
    </w:p>
    <w:p w14:paraId="4C461E2A" w14:textId="77777777" w:rsidR="00F2768C" w:rsidRPr="001C63EC" w:rsidRDefault="00F2768C" w:rsidP="000C2170">
      <w:pPr>
        <w:ind w:left="-709"/>
        <w:jc w:val="both"/>
        <w:rPr>
          <w:rFonts w:asciiTheme="minorHAnsi" w:hAnsiTheme="minorHAnsi" w:cstheme="minorHAnsi"/>
          <w:sz w:val="22"/>
          <w:szCs w:val="22"/>
        </w:rPr>
      </w:pPr>
    </w:p>
    <w:p w14:paraId="17D5783E" w14:textId="1AEB7BA8" w:rsidR="003B6F61" w:rsidRDefault="00074BA9" w:rsidP="003B6F61">
      <w:pPr>
        <w:ind w:left="-709"/>
        <w:jc w:val="both"/>
        <w:rPr>
          <w:rFonts w:asciiTheme="minorHAnsi" w:hAnsiTheme="minorHAnsi" w:cstheme="minorHAnsi"/>
          <w:b/>
          <w:sz w:val="22"/>
          <w:szCs w:val="22"/>
        </w:rPr>
      </w:pPr>
      <w:r w:rsidRPr="001C63EC">
        <w:rPr>
          <w:rFonts w:asciiTheme="minorHAnsi" w:hAnsiTheme="minorHAnsi" w:cstheme="minorHAnsi"/>
          <w:b/>
          <w:sz w:val="22"/>
          <w:szCs w:val="22"/>
        </w:rPr>
        <w:t>What are my progression routes?</w:t>
      </w:r>
    </w:p>
    <w:p w14:paraId="3B2C2402" w14:textId="77777777" w:rsidR="003B6F61" w:rsidRPr="001C63EC" w:rsidRDefault="003B6F61" w:rsidP="003B6F61">
      <w:pPr>
        <w:ind w:left="-709"/>
        <w:jc w:val="both"/>
        <w:rPr>
          <w:rFonts w:asciiTheme="minorHAnsi" w:hAnsiTheme="minorHAnsi" w:cstheme="minorHAnsi"/>
          <w:b/>
          <w:sz w:val="22"/>
          <w:szCs w:val="22"/>
        </w:rPr>
      </w:pPr>
    </w:p>
    <w:p w14:paraId="5DB3B16B" w14:textId="5D659013" w:rsidR="00074BA9" w:rsidRPr="001C63EC" w:rsidRDefault="008D73FC" w:rsidP="001C63EC">
      <w:pPr>
        <w:ind w:left="-709"/>
        <w:jc w:val="both"/>
        <w:rPr>
          <w:rFonts w:asciiTheme="minorHAnsi" w:hAnsiTheme="minorHAnsi" w:cstheme="minorHAnsi"/>
          <w:color w:val="000000" w:themeColor="text1"/>
          <w:sz w:val="22"/>
          <w:szCs w:val="22"/>
        </w:rPr>
      </w:pPr>
      <w:r w:rsidRPr="008D73FC">
        <w:rPr>
          <w:rFonts w:asciiTheme="minorHAnsi" w:hAnsiTheme="minorHAnsi" w:cstheme="minorHAnsi"/>
          <w:color w:val="000000" w:themeColor="text1"/>
          <w:sz w:val="22"/>
          <w:szCs w:val="22"/>
        </w:rPr>
        <w:t>This course will prepare learners for the further study of PE or sports science courses as well as other related subject areas such as psychology, sociology and biology. Learners will also develop the transferable skills that are in demand by further education, Higher Education and employers in all sectors of industry</w:t>
      </w:r>
      <w:r>
        <w:rPr>
          <w:rFonts w:asciiTheme="minorHAnsi" w:hAnsiTheme="minorHAnsi" w:cstheme="minorHAnsi"/>
          <w:color w:val="000000" w:themeColor="text1"/>
          <w:sz w:val="22"/>
          <w:szCs w:val="22"/>
        </w:rPr>
        <w:t xml:space="preserve">. </w:t>
      </w:r>
    </w:p>
    <w:sectPr w:rsidR="00074BA9" w:rsidRPr="001C63EC" w:rsidSect="001F3EF6">
      <w:headerReference w:type="even" r:id="rId11"/>
      <w:headerReference w:type="default" r:id="rId12"/>
      <w:footerReference w:type="even" r:id="rId13"/>
      <w:footerReference w:type="default" r:id="rId14"/>
      <w:headerReference w:type="first" r:id="rId15"/>
      <w:footerReference w:type="first" r:id="rId16"/>
      <w:pgSz w:w="11906" w:h="16838"/>
      <w:pgMar w:top="2410" w:right="991" w:bottom="1276" w:left="1418"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15213" w14:textId="77777777" w:rsidR="00162853" w:rsidRDefault="00162853" w:rsidP="001E7FA4">
      <w:r>
        <w:separator/>
      </w:r>
    </w:p>
  </w:endnote>
  <w:endnote w:type="continuationSeparator" w:id="0">
    <w:p w14:paraId="772E398E" w14:textId="77777777" w:rsidR="00162853" w:rsidRDefault="00162853" w:rsidP="001E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770" w14:textId="77777777" w:rsidR="007D4A31" w:rsidRDefault="007D4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6314784"/>
      <w:docPartObj>
        <w:docPartGallery w:val="Page Numbers (Bottom of Page)"/>
        <w:docPartUnique/>
      </w:docPartObj>
    </w:sdtPr>
    <w:sdtEndPr>
      <w:rPr>
        <w:noProof/>
      </w:rPr>
    </w:sdtEndPr>
    <w:sdtContent>
      <w:p w14:paraId="3CD80E46" w14:textId="3108458C" w:rsidR="001E7FA4" w:rsidRDefault="001E7FA4">
        <w:pPr>
          <w:pStyle w:val="Footer"/>
          <w:jc w:val="center"/>
        </w:pPr>
        <w:r>
          <w:t>Barnwell Middle &amp; Upper School 20</w:t>
        </w:r>
        <w:r w:rsidR="007D4A31">
          <w:t>2</w:t>
        </w:r>
        <w:r w:rsidR="006052FC">
          <w:t>4</w:t>
        </w:r>
      </w:p>
      <w:p w14:paraId="47A8773C" w14:textId="77777777" w:rsidR="001E7FA4" w:rsidRDefault="005E1CEC">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2BBFE"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53061" w14:textId="77777777" w:rsidR="00162853" w:rsidRDefault="00162853" w:rsidP="001E7FA4">
      <w:r>
        <w:separator/>
      </w:r>
    </w:p>
  </w:footnote>
  <w:footnote w:type="continuationSeparator" w:id="0">
    <w:p w14:paraId="77523EF9" w14:textId="77777777" w:rsidR="00162853" w:rsidRDefault="00162853" w:rsidP="001E7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87EBD" w14:textId="77777777" w:rsidR="007D4A31" w:rsidRDefault="007D4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D563A" w14:textId="77777777" w:rsidR="007B305A" w:rsidRDefault="0098177D">
    <w:pPr>
      <w:pStyle w:val="Header"/>
    </w:pPr>
    <w:r w:rsidRPr="007B305A">
      <w:rPr>
        <w:noProof/>
        <w:lang w:eastAsia="en-GB"/>
      </w:rPr>
      <mc:AlternateContent>
        <mc:Choice Requires="wps">
          <w:drawing>
            <wp:anchor distT="0" distB="0" distL="114300" distR="114300" simplePos="0" relativeHeight="251659264" behindDoc="0" locked="0" layoutInCell="1" allowOverlap="1" wp14:anchorId="5459F0EA" wp14:editId="197C2B1C">
              <wp:simplePos x="0" y="0"/>
              <wp:positionH relativeFrom="margin">
                <wp:posOffset>-655880</wp:posOffset>
              </wp:positionH>
              <wp:positionV relativeFrom="paragraph">
                <wp:posOffset>358494</wp:posOffset>
              </wp:positionV>
              <wp:extent cx="6858000" cy="9191625"/>
              <wp:effectExtent l="19050" t="19050" r="19050" b="28575"/>
              <wp:wrapNone/>
              <wp:docPr id="2" name="Rectangle 2"/>
              <wp:cNvGraphicFramePr/>
              <a:graphic xmlns:a="http://schemas.openxmlformats.org/drawingml/2006/main">
                <a:graphicData uri="http://schemas.microsoft.com/office/word/2010/wordprocessingShape">
                  <wps:wsp>
                    <wps:cNvSpPr/>
                    <wps:spPr>
                      <a:xfrm>
                        <a:off x="0" y="0"/>
                        <a:ext cx="6858000" cy="919162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
          <w:pict>
            <v:rect id="Rectangle 2" style="position:absolute;margin-left:-51.65pt;margin-top:28.25pt;width:540pt;height:72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1f4d78 [1604]" strokeweight="3pt" w14:anchorId="3A2FA8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">
              <w10:wrap anchorx="margin"/>
            </v:rect>
          </w:pict>
        </mc:Fallback>
      </mc:AlternateContent>
    </w:r>
    <w:r w:rsidR="007B305A" w:rsidRPr="007B305A">
      <w:rPr>
        <w:noProof/>
        <w:lang w:eastAsia="en-GB"/>
      </w:rPr>
      <w:drawing>
        <wp:anchor distT="0" distB="0" distL="114300" distR="114300" simplePos="0" relativeHeight="251660288" behindDoc="0" locked="0" layoutInCell="1" allowOverlap="1" wp14:anchorId="4B8E8C71" wp14:editId="36AE9887">
          <wp:simplePos x="0" y="0"/>
          <wp:positionH relativeFrom="margin">
            <wp:posOffset>2295525</wp:posOffset>
          </wp:positionH>
          <wp:positionV relativeFrom="paragraph">
            <wp:posOffset>-259080</wp:posOffset>
          </wp:positionV>
          <wp:extent cx="1137285" cy="1276193"/>
          <wp:effectExtent l="0" t="0" r="571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8423" cy="1277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A5122" w14:textId="77777777" w:rsidR="007D4A31" w:rsidRDefault="007D4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C5B26"/>
    <w:multiLevelType w:val="hybridMultilevel"/>
    <w:tmpl w:val="3412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B00DE"/>
    <w:multiLevelType w:val="hybridMultilevel"/>
    <w:tmpl w:val="DD6AB9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0A2E48"/>
    <w:multiLevelType w:val="hybridMultilevel"/>
    <w:tmpl w:val="D5AE3404"/>
    <w:lvl w:ilvl="0" w:tplc="FC2CC8AA">
      <w:numFmt w:val="bullet"/>
      <w:lvlText w:val="•"/>
      <w:lvlJc w:val="left"/>
      <w:pPr>
        <w:ind w:left="-349" w:hanging="360"/>
      </w:pPr>
      <w:rPr>
        <w:rFonts w:ascii="Calibri" w:eastAsia="Times New Roman" w:hAnsi="Calibri" w:cs="Calibri"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3" w15:restartNumberingAfterBreak="0">
    <w:nsid w:val="1F6C3951"/>
    <w:multiLevelType w:val="hybridMultilevel"/>
    <w:tmpl w:val="0AF6D2E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203D02FE"/>
    <w:multiLevelType w:val="hybridMultilevel"/>
    <w:tmpl w:val="8E586B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585E51"/>
    <w:multiLevelType w:val="hybridMultilevel"/>
    <w:tmpl w:val="36C8139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41EC3B9A"/>
    <w:multiLevelType w:val="hybridMultilevel"/>
    <w:tmpl w:val="9F423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CE4E8D"/>
    <w:multiLevelType w:val="hybridMultilevel"/>
    <w:tmpl w:val="7F66D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860AE"/>
    <w:multiLevelType w:val="hybridMultilevel"/>
    <w:tmpl w:val="570E303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9" w15:restartNumberingAfterBreak="0">
    <w:nsid w:val="608464C4"/>
    <w:multiLevelType w:val="hybridMultilevel"/>
    <w:tmpl w:val="ED12634C"/>
    <w:lvl w:ilvl="0" w:tplc="FC2CC8AA">
      <w:numFmt w:val="bullet"/>
      <w:lvlText w:val="•"/>
      <w:lvlJc w:val="left"/>
      <w:pPr>
        <w:ind w:left="-349"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A71FED"/>
    <w:multiLevelType w:val="hybridMultilevel"/>
    <w:tmpl w:val="F20C4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687559"/>
    <w:multiLevelType w:val="hybridMultilevel"/>
    <w:tmpl w:val="9228A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D03E65"/>
    <w:multiLevelType w:val="hybridMultilevel"/>
    <w:tmpl w:val="B246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1B3FB4"/>
    <w:multiLevelType w:val="hybridMultilevel"/>
    <w:tmpl w:val="354C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531904">
    <w:abstractNumId w:val="1"/>
  </w:num>
  <w:num w:numId="2" w16cid:durableId="24912228">
    <w:abstractNumId w:val="13"/>
  </w:num>
  <w:num w:numId="3" w16cid:durableId="551773849">
    <w:abstractNumId w:val="0"/>
  </w:num>
  <w:num w:numId="4" w16cid:durableId="1437287848">
    <w:abstractNumId w:val="11"/>
  </w:num>
  <w:num w:numId="5" w16cid:durableId="842672963">
    <w:abstractNumId w:val="4"/>
  </w:num>
  <w:num w:numId="6" w16cid:durableId="366492801">
    <w:abstractNumId w:val="7"/>
  </w:num>
  <w:num w:numId="7" w16cid:durableId="1015500994">
    <w:abstractNumId w:val="10"/>
  </w:num>
  <w:num w:numId="8" w16cid:durableId="1370640173">
    <w:abstractNumId w:val="6"/>
  </w:num>
  <w:num w:numId="9" w16cid:durableId="802383278">
    <w:abstractNumId w:val="12"/>
  </w:num>
  <w:num w:numId="10" w16cid:durableId="1952659863">
    <w:abstractNumId w:val="3"/>
  </w:num>
  <w:num w:numId="11" w16cid:durableId="1672442302">
    <w:abstractNumId w:val="8"/>
  </w:num>
  <w:num w:numId="12" w16cid:durableId="524439624">
    <w:abstractNumId w:val="5"/>
  </w:num>
  <w:num w:numId="13" w16cid:durableId="1439252493">
    <w:abstractNumId w:val="2"/>
  </w:num>
  <w:num w:numId="14" w16cid:durableId="7732876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EA"/>
    <w:rsid w:val="000002D8"/>
    <w:rsid w:val="00002FA9"/>
    <w:rsid w:val="00073C95"/>
    <w:rsid w:val="00074BA9"/>
    <w:rsid w:val="000937FA"/>
    <w:rsid w:val="000B21EA"/>
    <w:rsid w:val="000C2170"/>
    <w:rsid w:val="000C39ED"/>
    <w:rsid w:val="000E29D3"/>
    <w:rsid w:val="000E2E00"/>
    <w:rsid w:val="00100748"/>
    <w:rsid w:val="0013102F"/>
    <w:rsid w:val="00162853"/>
    <w:rsid w:val="001C07ED"/>
    <w:rsid w:val="001C63EC"/>
    <w:rsid w:val="001E7FA4"/>
    <w:rsid w:val="001F3EF6"/>
    <w:rsid w:val="00243F7A"/>
    <w:rsid w:val="002A606B"/>
    <w:rsid w:val="002D5B59"/>
    <w:rsid w:val="00334749"/>
    <w:rsid w:val="00337A42"/>
    <w:rsid w:val="003415FE"/>
    <w:rsid w:val="00354241"/>
    <w:rsid w:val="00371321"/>
    <w:rsid w:val="003A3EDA"/>
    <w:rsid w:val="003B6F61"/>
    <w:rsid w:val="003E15CA"/>
    <w:rsid w:val="003F685B"/>
    <w:rsid w:val="004021EC"/>
    <w:rsid w:val="00404009"/>
    <w:rsid w:val="00424106"/>
    <w:rsid w:val="00454716"/>
    <w:rsid w:val="00513008"/>
    <w:rsid w:val="005167F8"/>
    <w:rsid w:val="00582490"/>
    <w:rsid w:val="005921F2"/>
    <w:rsid w:val="0059682C"/>
    <w:rsid w:val="005E1CEC"/>
    <w:rsid w:val="006052FC"/>
    <w:rsid w:val="006477CD"/>
    <w:rsid w:val="006644A7"/>
    <w:rsid w:val="00665E72"/>
    <w:rsid w:val="00670D23"/>
    <w:rsid w:val="006B3EB2"/>
    <w:rsid w:val="006E0072"/>
    <w:rsid w:val="00712B28"/>
    <w:rsid w:val="00723837"/>
    <w:rsid w:val="007849A2"/>
    <w:rsid w:val="0079012F"/>
    <w:rsid w:val="007A25DA"/>
    <w:rsid w:val="007B305A"/>
    <w:rsid w:val="007B5A3F"/>
    <w:rsid w:val="007D4A31"/>
    <w:rsid w:val="007D7951"/>
    <w:rsid w:val="007F29A3"/>
    <w:rsid w:val="00814440"/>
    <w:rsid w:val="008379F7"/>
    <w:rsid w:val="00850193"/>
    <w:rsid w:val="008539DF"/>
    <w:rsid w:val="00854B88"/>
    <w:rsid w:val="008D73D7"/>
    <w:rsid w:val="008D73FC"/>
    <w:rsid w:val="008F333F"/>
    <w:rsid w:val="00916349"/>
    <w:rsid w:val="00953442"/>
    <w:rsid w:val="00971CAD"/>
    <w:rsid w:val="0098177D"/>
    <w:rsid w:val="009A6C03"/>
    <w:rsid w:val="009B70E9"/>
    <w:rsid w:val="009E7148"/>
    <w:rsid w:val="00A064CC"/>
    <w:rsid w:val="00A50400"/>
    <w:rsid w:val="00A5637F"/>
    <w:rsid w:val="00A8116E"/>
    <w:rsid w:val="00A84807"/>
    <w:rsid w:val="00AA26FF"/>
    <w:rsid w:val="00B11B11"/>
    <w:rsid w:val="00B319CF"/>
    <w:rsid w:val="00B61FC1"/>
    <w:rsid w:val="00BC09B3"/>
    <w:rsid w:val="00BF108A"/>
    <w:rsid w:val="00C063EE"/>
    <w:rsid w:val="00CD2AC0"/>
    <w:rsid w:val="00CD322B"/>
    <w:rsid w:val="00D319D7"/>
    <w:rsid w:val="00D32AB7"/>
    <w:rsid w:val="00D66F44"/>
    <w:rsid w:val="00D86CBB"/>
    <w:rsid w:val="00D90809"/>
    <w:rsid w:val="00D9682D"/>
    <w:rsid w:val="00DA28B6"/>
    <w:rsid w:val="00DE13E0"/>
    <w:rsid w:val="00DF488E"/>
    <w:rsid w:val="00E10073"/>
    <w:rsid w:val="00E10A61"/>
    <w:rsid w:val="00E620CC"/>
    <w:rsid w:val="00EB562C"/>
    <w:rsid w:val="00F032A9"/>
    <w:rsid w:val="00F2768C"/>
    <w:rsid w:val="00F5378A"/>
    <w:rsid w:val="00F57D9B"/>
    <w:rsid w:val="00F76C14"/>
    <w:rsid w:val="00F93E03"/>
    <w:rsid w:val="00FB28FD"/>
    <w:rsid w:val="415A5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A17EF"/>
  <w15:chartTrackingRefBased/>
  <w15:docId w15:val="{200E9596-29AD-4D9B-82B5-ED728593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22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DA28B6"/>
    <w:pPr>
      <w:keepNext/>
      <w:jc w:val="both"/>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FA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E7FA4"/>
  </w:style>
  <w:style w:type="paragraph" w:styleId="Footer">
    <w:name w:val="footer"/>
    <w:basedOn w:val="Normal"/>
    <w:link w:val="FooterChar"/>
    <w:uiPriority w:val="99"/>
    <w:unhideWhenUsed/>
    <w:rsid w:val="001E7FA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E7FA4"/>
  </w:style>
  <w:style w:type="character" w:customStyle="1" w:styleId="Heading1Char">
    <w:name w:val="Heading 1 Char"/>
    <w:basedOn w:val="DefaultParagraphFont"/>
    <w:link w:val="Heading1"/>
    <w:rsid w:val="00DA28B6"/>
    <w:rPr>
      <w:rFonts w:ascii="Comic Sans MS" w:eastAsia="Times New Roman" w:hAnsi="Comic Sans MS" w:cs="Times New Roman"/>
      <w:b/>
      <w:sz w:val="28"/>
      <w:szCs w:val="20"/>
    </w:rPr>
  </w:style>
  <w:style w:type="paragraph" w:styleId="ListParagraph">
    <w:name w:val="List Paragraph"/>
    <w:basedOn w:val="Normal"/>
    <w:uiPriority w:val="34"/>
    <w:qFormat/>
    <w:rsid w:val="008F333F"/>
    <w:pPr>
      <w:ind w:left="720"/>
      <w:contextualSpacing/>
    </w:pPr>
  </w:style>
  <w:style w:type="character" w:styleId="Hyperlink">
    <w:name w:val="Hyperlink"/>
    <w:basedOn w:val="DefaultParagraphFont"/>
    <w:uiPriority w:val="99"/>
    <w:unhideWhenUsed/>
    <w:rsid w:val="00A84807"/>
    <w:rPr>
      <w:color w:val="0563C1" w:themeColor="hyperlink"/>
      <w:u w:val="single"/>
    </w:rPr>
  </w:style>
  <w:style w:type="paragraph" w:styleId="BodyText2">
    <w:name w:val="Body Text 2"/>
    <w:basedOn w:val="Normal"/>
    <w:link w:val="BodyText2Char"/>
    <w:rsid w:val="00D86CBB"/>
    <w:pPr>
      <w:jc w:val="both"/>
    </w:pPr>
    <w:rPr>
      <w:rFonts w:ascii="Comic Sans MS" w:hAnsi="Comic Sans MS"/>
      <w:sz w:val="22"/>
      <w:szCs w:val="20"/>
      <w:lang w:eastAsia="en-US"/>
    </w:rPr>
  </w:style>
  <w:style w:type="character" w:customStyle="1" w:styleId="BodyText2Char">
    <w:name w:val="Body Text 2 Char"/>
    <w:basedOn w:val="DefaultParagraphFont"/>
    <w:link w:val="BodyText2"/>
    <w:rsid w:val="00D86CBB"/>
    <w:rPr>
      <w:rFonts w:ascii="Comic Sans MS" w:eastAsia="Times New Roman" w:hAnsi="Comic Sans MS" w:cs="Times New Roman"/>
      <w:szCs w:val="20"/>
    </w:rPr>
  </w:style>
  <w:style w:type="paragraph" w:styleId="BalloonText">
    <w:name w:val="Balloon Text"/>
    <w:basedOn w:val="Normal"/>
    <w:link w:val="BalloonTextChar"/>
    <w:uiPriority w:val="99"/>
    <w:semiHidden/>
    <w:unhideWhenUsed/>
    <w:rsid w:val="009817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77D"/>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68A2CB9BF6844989F99943827E12EE" ma:contentTypeVersion="18" ma:contentTypeDescription="Create a new document." ma:contentTypeScope="" ma:versionID="509d86b3a9bc563d5d901373f6acb2e0">
  <xsd:schema xmlns:xsd="http://www.w3.org/2001/XMLSchema" xmlns:xs="http://www.w3.org/2001/XMLSchema" xmlns:p="http://schemas.microsoft.com/office/2006/metadata/properties" xmlns:ns3="7219df1c-0f04-4a98-9b05-020ff9c531a7" xmlns:ns4="046983ac-6b9c-4451-bb75-6e98208f348c" targetNamespace="http://schemas.microsoft.com/office/2006/metadata/properties" ma:root="true" ma:fieldsID="9d40253d05749a157954ef61ee4f34cc" ns3:_="" ns4:_="">
    <xsd:import namespace="7219df1c-0f04-4a98-9b05-020ff9c531a7"/>
    <xsd:import namespace="046983ac-6b9c-4451-bb75-6e98208f34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9df1c-0f04-4a98-9b05-020ff9c531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6983ac-6b9c-4451-bb75-6e98208f34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046983ac-6b9c-4451-bb75-6e98208f348c" xsi:nil="true"/>
  </documentManagement>
</p:properties>
</file>

<file path=customXml/itemProps1.xml><?xml version="1.0" encoding="utf-8"?>
<ds:datastoreItem xmlns:ds="http://schemas.openxmlformats.org/officeDocument/2006/customXml" ds:itemID="{87839E27-285E-48BC-805C-F676A115CCD5}">
  <ds:schemaRefs>
    <ds:schemaRef ds:uri="http://schemas.microsoft.com/sharepoint/v3/contenttype/forms"/>
  </ds:schemaRefs>
</ds:datastoreItem>
</file>

<file path=customXml/itemProps2.xml><?xml version="1.0" encoding="utf-8"?>
<ds:datastoreItem xmlns:ds="http://schemas.openxmlformats.org/officeDocument/2006/customXml" ds:itemID="{1FCF8DDC-4A89-4FE2-B50A-3D2DA60B6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9df1c-0f04-4a98-9b05-020ff9c531a7"/>
    <ds:schemaRef ds:uri="046983ac-6b9c-4451-bb75-6e98208f3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F1185-2535-491F-99A9-EE31772F5F4E}">
  <ds:schemaRefs>
    <ds:schemaRef ds:uri="http://schemas.openxmlformats.org/officeDocument/2006/bibliography"/>
  </ds:schemaRefs>
</ds:datastoreItem>
</file>

<file path=customXml/itemProps4.xml><?xml version="1.0" encoding="utf-8"?>
<ds:datastoreItem xmlns:ds="http://schemas.openxmlformats.org/officeDocument/2006/customXml" ds:itemID="{FC1765A5-CFE3-4337-AFE1-68358B4F3726}">
  <ds:schemaRefs>
    <ds:schemaRef ds:uri="http://schemas.microsoft.com/office/2006/metadata/properties"/>
    <ds:schemaRef ds:uri="http://schemas.microsoft.com/office/infopath/2007/PartnerControls"/>
    <ds:schemaRef ds:uri="046983ac-6b9c-4451-bb75-6e98208f348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2780</Characters>
  <Application>Microsoft Office Word</Application>
  <DocSecurity>0</DocSecurity>
  <Lines>23</Lines>
  <Paragraphs>6</Paragraphs>
  <ScaleCrop>false</ScaleCrop>
  <Company>Barnwell School</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Roberts</dc:creator>
  <cp:keywords/>
  <dc:description/>
  <cp:lastModifiedBy>Christie Young</cp:lastModifiedBy>
  <cp:revision>2</cp:revision>
  <cp:lastPrinted>2017-01-24T11:34:00Z</cp:lastPrinted>
  <dcterms:created xsi:type="dcterms:W3CDTF">2024-10-17T15:20:00Z</dcterms:created>
  <dcterms:modified xsi:type="dcterms:W3CDTF">2024-10-17T15:20:00Z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0x0101007D68A2CB9BF6844989F99943827E12EE</vt:lpwstr>
  </property>
</Properties>
</file>