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83FA8" w14:textId="77777777" w:rsidR="006C1CB6" w:rsidRDefault="006C1CB6" w:rsidP="003F235F">
      <w:pPr>
        <w:pStyle w:val="Title"/>
        <w:spacing w:before="120"/>
        <w:ind w:right="142"/>
        <w:rPr>
          <w:rFonts w:asciiTheme="minorHAnsi" w:hAnsiTheme="minorHAnsi" w:cs="Arial"/>
          <w:sz w:val="28"/>
          <w:szCs w:val="22"/>
        </w:rPr>
      </w:pPr>
    </w:p>
    <w:p w14:paraId="4E2EC5C1" w14:textId="6142004D" w:rsidR="00E7417F" w:rsidRPr="00AD69DC" w:rsidRDefault="002B412A" w:rsidP="006C1CB6">
      <w:pPr>
        <w:pStyle w:val="Title"/>
        <w:spacing w:before="120"/>
        <w:ind w:right="142"/>
        <w:rPr>
          <w:rFonts w:asciiTheme="minorHAnsi" w:hAnsiTheme="minorHAnsi" w:cs="Arial"/>
          <w:sz w:val="28"/>
          <w:szCs w:val="22"/>
        </w:rPr>
      </w:pPr>
      <w:r w:rsidRPr="00AD69DC">
        <w:rPr>
          <w:rFonts w:asciiTheme="minorHAnsi" w:hAnsiTheme="minorHAnsi" w:cs="Arial"/>
          <w:sz w:val="28"/>
          <w:szCs w:val="22"/>
        </w:rPr>
        <w:t xml:space="preserve">BTEC </w:t>
      </w:r>
      <w:r w:rsidR="008D35C2">
        <w:rPr>
          <w:rFonts w:asciiTheme="minorHAnsi" w:hAnsiTheme="minorHAnsi" w:cs="Arial"/>
          <w:sz w:val="28"/>
          <w:szCs w:val="22"/>
        </w:rPr>
        <w:t xml:space="preserve">Tech Award </w:t>
      </w:r>
      <w:r w:rsidR="00E45E7B">
        <w:rPr>
          <w:rFonts w:asciiTheme="minorHAnsi" w:hAnsiTheme="minorHAnsi" w:cs="Arial"/>
          <w:sz w:val="28"/>
          <w:szCs w:val="22"/>
        </w:rPr>
        <w:t xml:space="preserve">Level </w:t>
      </w:r>
      <w:r w:rsidR="008D35C2">
        <w:rPr>
          <w:rFonts w:asciiTheme="minorHAnsi" w:hAnsiTheme="minorHAnsi" w:cs="Arial"/>
          <w:sz w:val="28"/>
          <w:szCs w:val="22"/>
        </w:rPr>
        <w:t>1/</w:t>
      </w:r>
      <w:r w:rsidR="00E45E7B">
        <w:rPr>
          <w:rFonts w:asciiTheme="minorHAnsi" w:hAnsiTheme="minorHAnsi" w:cs="Arial"/>
          <w:sz w:val="28"/>
          <w:szCs w:val="22"/>
        </w:rPr>
        <w:t>2</w:t>
      </w:r>
      <w:r w:rsidRPr="00AD69DC">
        <w:rPr>
          <w:rFonts w:asciiTheme="minorHAnsi" w:hAnsiTheme="minorHAnsi" w:cs="Arial"/>
          <w:sz w:val="28"/>
          <w:szCs w:val="22"/>
        </w:rPr>
        <w:t xml:space="preserve"> in Construction and the Built Environment</w:t>
      </w:r>
    </w:p>
    <w:p w14:paraId="73656004" w14:textId="153501EE" w:rsidR="00E7417F" w:rsidRPr="00AD69DC" w:rsidRDefault="002B412A">
      <w:pPr>
        <w:pStyle w:val="Title"/>
        <w:rPr>
          <w:rFonts w:asciiTheme="minorHAnsi" w:hAnsiTheme="minorHAnsi" w:cs="Arial"/>
          <w:b w:val="0"/>
          <w:sz w:val="24"/>
          <w:szCs w:val="24"/>
        </w:rPr>
      </w:pPr>
      <w:r w:rsidRPr="00AD69DC">
        <w:rPr>
          <w:rFonts w:asciiTheme="minorHAnsi" w:hAnsiTheme="minorHAnsi" w:cs="Arial"/>
          <w:sz w:val="24"/>
          <w:szCs w:val="24"/>
        </w:rPr>
        <w:t xml:space="preserve">Head of Faculty: </w:t>
      </w:r>
      <w:r w:rsidR="001E1C7B">
        <w:rPr>
          <w:rFonts w:asciiTheme="minorHAnsi" w:hAnsiTheme="minorHAnsi" w:cs="Arial"/>
          <w:b w:val="0"/>
          <w:sz w:val="24"/>
          <w:szCs w:val="24"/>
        </w:rPr>
        <w:t>Mr A</w:t>
      </w:r>
      <w:r w:rsidRPr="00AD69DC">
        <w:rPr>
          <w:rFonts w:asciiTheme="minorHAnsi" w:hAnsiTheme="minorHAnsi" w:cs="Arial"/>
          <w:b w:val="0"/>
          <w:sz w:val="24"/>
          <w:szCs w:val="24"/>
        </w:rPr>
        <w:t xml:space="preserve"> Ashter</w:t>
      </w:r>
    </w:p>
    <w:p w14:paraId="132170AB" w14:textId="77777777" w:rsidR="00E7417F" w:rsidRPr="00AD69DC" w:rsidRDefault="002B412A">
      <w:pPr>
        <w:pStyle w:val="Title"/>
        <w:rPr>
          <w:rFonts w:asciiTheme="minorHAnsi" w:hAnsiTheme="minorHAnsi" w:cs="Arial"/>
          <w:b w:val="0"/>
          <w:sz w:val="24"/>
          <w:szCs w:val="24"/>
        </w:rPr>
      </w:pPr>
      <w:r w:rsidRPr="00AD69DC">
        <w:rPr>
          <w:rFonts w:asciiTheme="minorHAnsi" w:hAnsiTheme="minorHAnsi" w:cs="Arial"/>
          <w:sz w:val="24"/>
          <w:szCs w:val="24"/>
        </w:rPr>
        <w:t xml:space="preserve">Email: </w:t>
      </w:r>
      <w:r w:rsidRPr="00AD69DC">
        <w:rPr>
          <w:rFonts w:asciiTheme="minorHAnsi" w:hAnsiTheme="minorHAnsi" w:cs="Arial"/>
          <w:b w:val="0"/>
          <w:sz w:val="24"/>
          <w:szCs w:val="24"/>
        </w:rPr>
        <w:t>A.Ashter@barnwell.herts.sch.uk</w:t>
      </w:r>
    </w:p>
    <w:p w14:paraId="04EC034D" w14:textId="77777777" w:rsidR="00E7417F" w:rsidRPr="006C1CB6" w:rsidRDefault="00E7417F">
      <w:pPr>
        <w:pStyle w:val="Title"/>
        <w:jc w:val="both"/>
        <w:rPr>
          <w:rFonts w:asciiTheme="minorHAnsi" w:hAnsiTheme="minorHAnsi" w:cs="Arial"/>
          <w:b w:val="0"/>
          <w:sz w:val="16"/>
          <w:szCs w:val="22"/>
        </w:rPr>
      </w:pPr>
    </w:p>
    <w:p w14:paraId="6D4756C5" w14:textId="77777777" w:rsidR="00E7417F" w:rsidRPr="006C1CB6" w:rsidRDefault="002B412A" w:rsidP="00210776">
      <w:pPr>
        <w:autoSpaceDE w:val="0"/>
        <w:autoSpaceDN w:val="0"/>
        <w:adjustRightInd w:val="0"/>
        <w:jc w:val="both"/>
        <w:rPr>
          <w:rFonts w:asciiTheme="minorHAnsi" w:hAnsiTheme="minorHAnsi" w:cs="Arial"/>
          <w:b/>
          <w:sz w:val="22"/>
          <w:szCs w:val="20"/>
        </w:rPr>
      </w:pPr>
      <w:r w:rsidRPr="006C1CB6">
        <w:rPr>
          <w:rFonts w:asciiTheme="minorHAnsi" w:hAnsiTheme="minorHAnsi" w:cs="Arial"/>
          <w:b/>
          <w:sz w:val="22"/>
          <w:szCs w:val="20"/>
        </w:rPr>
        <w:t xml:space="preserve">Why study </w:t>
      </w:r>
      <w:r w:rsidR="00E45E7B" w:rsidRPr="006C1CB6">
        <w:rPr>
          <w:rFonts w:asciiTheme="minorHAnsi" w:hAnsiTheme="minorHAnsi" w:cs="Arial"/>
          <w:b/>
          <w:sz w:val="22"/>
          <w:szCs w:val="20"/>
        </w:rPr>
        <w:t xml:space="preserve">BTEC Level 2 First Award in </w:t>
      </w:r>
      <w:r w:rsidRPr="006C1CB6">
        <w:rPr>
          <w:rFonts w:asciiTheme="minorHAnsi" w:hAnsiTheme="minorHAnsi" w:cs="Arial"/>
          <w:b/>
          <w:sz w:val="22"/>
          <w:szCs w:val="20"/>
        </w:rPr>
        <w:t>Construction and the Built Environment?</w:t>
      </w:r>
    </w:p>
    <w:p w14:paraId="64D8AD70" w14:textId="77777777" w:rsidR="00E7417F" w:rsidRPr="006C1CB6" w:rsidRDefault="002B412A" w:rsidP="00210776">
      <w:pPr>
        <w:autoSpaceDE w:val="0"/>
        <w:autoSpaceDN w:val="0"/>
        <w:adjustRightInd w:val="0"/>
        <w:jc w:val="both"/>
        <w:rPr>
          <w:rFonts w:asciiTheme="minorHAnsi" w:hAnsiTheme="minorHAnsi" w:cs="Arial"/>
          <w:sz w:val="22"/>
          <w:szCs w:val="20"/>
        </w:rPr>
      </w:pPr>
      <w:r w:rsidRPr="006C1CB6">
        <w:rPr>
          <w:rFonts w:asciiTheme="minorHAnsi" w:hAnsiTheme="minorHAnsi" w:cs="Arial"/>
          <w:sz w:val="22"/>
          <w:szCs w:val="20"/>
        </w:rPr>
        <w:t xml:space="preserve">The construction industry makes up a large part of the UK economy and many companies within it are looking to recruit young people who have a broad knowledge and understanding of the construction industry.  </w:t>
      </w:r>
      <w:r w:rsidR="00210776">
        <w:rPr>
          <w:rFonts w:asciiTheme="minorHAnsi" w:hAnsiTheme="minorHAnsi" w:cs="Arial"/>
          <w:sz w:val="22"/>
          <w:szCs w:val="20"/>
        </w:rPr>
        <w:t>These students also</w:t>
      </w:r>
      <w:r w:rsidRPr="006C1CB6">
        <w:rPr>
          <w:rFonts w:asciiTheme="minorHAnsi" w:hAnsiTheme="minorHAnsi" w:cs="Arial"/>
          <w:sz w:val="22"/>
          <w:szCs w:val="20"/>
        </w:rPr>
        <w:t xml:space="preserve"> need to be willing to develop skills and </w:t>
      </w:r>
      <w:r w:rsidR="00210776">
        <w:rPr>
          <w:rFonts w:asciiTheme="minorHAnsi" w:hAnsiTheme="minorHAnsi" w:cs="Arial"/>
          <w:sz w:val="22"/>
          <w:szCs w:val="20"/>
        </w:rPr>
        <w:t>be</w:t>
      </w:r>
      <w:r w:rsidRPr="006C1CB6">
        <w:rPr>
          <w:rFonts w:asciiTheme="minorHAnsi" w:hAnsiTheme="minorHAnsi" w:cs="Arial"/>
          <w:sz w:val="22"/>
          <w:szCs w:val="20"/>
        </w:rPr>
        <w:t xml:space="preserve"> eager to continue their learning within a wide range of junior roles across the workforce.</w:t>
      </w:r>
    </w:p>
    <w:p w14:paraId="678294DA" w14:textId="77777777" w:rsidR="00E7417F" w:rsidRPr="006C1CB6" w:rsidRDefault="00E7417F" w:rsidP="00210776">
      <w:pPr>
        <w:jc w:val="both"/>
        <w:rPr>
          <w:rFonts w:asciiTheme="minorHAnsi" w:hAnsiTheme="minorHAnsi" w:cs="Arial"/>
          <w:sz w:val="16"/>
          <w:szCs w:val="20"/>
        </w:rPr>
      </w:pPr>
    </w:p>
    <w:p w14:paraId="17955001" w14:textId="77777777" w:rsidR="00E7417F" w:rsidRPr="006C1CB6" w:rsidRDefault="002B412A" w:rsidP="00210776">
      <w:pPr>
        <w:jc w:val="both"/>
        <w:rPr>
          <w:rFonts w:asciiTheme="minorHAnsi" w:hAnsiTheme="minorHAnsi" w:cs="Arial"/>
          <w:sz w:val="22"/>
          <w:szCs w:val="20"/>
        </w:rPr>
      </w:pPr>
      <w:r w:rsidRPr="006C1CB6">
        <w:rPr>
          <w:rFonts w:asciiTheme="minorHAnsi" w:hAnsiTheme="minorHAnsi" w:cs="Arial"/>
          <w:b/>
          <w:sz w:val="22"/>
          <w:szCs w:val="20"/>
        </w:rPr>
        <w:t>What does the course involve?</w:t>
      </w:r>
    </w:p>
    <w:p w14:paraId="562B03EA" w14:textId="77777777" w:rsidR="00E7417F" w:rsidRPr="006C1CB6" w:rsidRDefault="002B412A" w:rsidP="00210776">
      <w:pPr>
        <w:autoSpaceDE w:val="0"/>
        <w:autoSpaceDN w:val="0"/>
        <w:adjustRightInd w:val="0"/>
        <w:jc w:val="both"/>
        <w:rPr>
          <w:rFonts w:asciiTheme="minorHAnsi" w:hAnsiTheme="minorHAnsi" w:cs="Arial"/>
          <w:sz w:val="22"/>
          <w:szCs w:val="20"/>
        </w:rPr>
      </w:pPr>
      <w:r w:rsidRPr="006C1CB6">
        <w:rPr>
          <w:rFonts w:asciiTheme="minorHAnsi" w:hAnsiTheme="minorHAnsi" w:cs="Arial"/>
          <w:sz w:val="22"/>
          <w:szCs w:val="20"/>
        </w:rPr>
        <w:t xml:space="preserve">This course has been developed to provide an introduction to the construction industry; it includes both theory and practical work. The 2 core units form the fundamental knowledge, skills and understanding of construction technology and design; the </w:t>
      </w:r>
      <w:r w:rsidRPr="006C1CB6">
        <w:rPr>
          <w:rFonts w:asciiTheme="minorHAnsi" w:hAnsiTheme="minorHAnsi" w:cs="Arial"/>
          <w:bCs/>
          <w:sz w:val="22"/>
          <w:szCs w:val="20"/>
        </w:rPr>
        <w:t>mandatory unit</w:t>
      </w:r>
      <w:r w:rsidRPr="006C1CB6">
        <w:rPr>
          <w:rFonts w:asciiTheme="minorHAnsi" w:hAnsiTheme="minorHAnsi" w:cs="Arial"/>
          <w:sz w:val="22"/>
          <w:szCs w:val="20"/>
        </w:rPr>
        <w:t xml:space="preserve"> assesses additional knowledge, understanding and skills that are essential to the construction sector. The final unit is selected from the practical work students undertake in carpentry and joinery, bricklaying or painting and decorating.</w:t>
      </w:r>
    </w:p>
    <w:p w14:paraId="4B4201C6" w14:textId="77777777" w:rsidR="00E7417F" w:rsidRPr="006C1CB6" w:rsidRDefault="00E7417F" w:rsidP="00210776">
      <w:pPr>
        <w:pStyle w:val="Heading1"/>
        <w:rPr>
          <w:rFonts w:asciiTheme="minorHAnsi" w:hAnsiTheme="minorHAnsi" w:cs="Arial"/>
          <w:sz w:val="16"/>
        </w:rPr>
      </w:pPr>
    </w:p>
    <w:p w14:paraId="3E4AD3A2" w14:textId="77777777" w:rsidR="00E7417F" w:rsidRPr="006C1CB6" w:rsidRDefault="002B412A" w:rsidP="00210776">
      <w:pPr>
        <w:jc w:val="both"/>
        <w:rPr>
          <w:rFonts w:asciiTheme="minorHAnsi" w:hAnsiTheme="minorHAnsi" w:cs="Arial"/>
          <w:b/>
          <w:sz w:val="22"/>
          <w:szCs w:val="20"/>
        </w:rPr>
      </w:pPr>
      <w:r w:rsidRPr="006C1CB6">
        <w:rPr>
          <w:rFonts w:asciiTheme="minorHAnsi" w:hAnsiTheme="minorHAnsi" w:cs="Arial"/>
          <w:b/>
          <w:sz w:val="22"/>
          <w:szCs w:val="20"/>
        </w:rPr>
        <w:t>Core Units:</w:t>
      </w:r>
    </w:p>
    <w:p w14:paraId="57A5CB5C" w14:textId="162B4552" w:rsidR="00E7417F" w:rsidRPr="006C1CB6" w:rsidRDefault="002B412A" w:rsidP="00210776">
      <w:pPr>
        <w:autoSpaceDE w:val="0"/>
        <w:autoSpaceDN w:val="0"/>
        <w:adjustRightInd w:val="0"/>
        <w:jc w:val="both"/>
        <w:rPr>
          <w:rFonts w:asciiTheme="minorHAnsi" w:hAnsiTheme="minorHAnsi" w:cs="Arial"/>
          <w:sz w:val="22"/>
          <w:szCs w:val="20"/>
        </w:rPr>
      </w:pPr>
      <w:r w:rsidRPr="006C1CB6">
        <w:rPr>
          <w:rFonts w:asciiTheme="minorHAnsi" w:hAnsiTheme="minorHAnsi" w:cs="Arial"/>
          <w:b/>
          <w:iCs/>
          <w:sz w:val="22"/>
          <w:szCs w:val="20"/>
        </w:rPr>
        <w:t>Unit 1 -</w:t>
      </w:r>
      <w:r w:rsidRPr="006C1CB6">
        <w:rPr>
          <w:rFonts w:asciiTheme="minorHAnsi" w:hAnsiTheme="minorHAnsi" w:cs="Arial"/>
          <w:b/>
          <w:i/>
          <w:iCs/>
          <w:sz w:val="22"/>
          <w:szCs w:val="20"/>
        </w:rPr>
        <w:t xml:space="preserve"> Construction Technology</w:t>
      </w:r>
      <w:r w:rsidRPr="006C1CB6">
        <w:rPr>
          <w:rFonts w:asciiTheme="minorHAnsi" w:hAnsiTheme="minorHAnsi" w:cs="Arial"/>
          <w:i/>
          <w:iCs/>
          <w:sz w:val="22"/>
          <w:szCs w:val="20"/>
        </w:rPr>
        <w:t xml:space="preserve"> </w:t>
      </w:r>
      <w:r w:rsidRPr="006C1CB6">
        <w:rPr>
          <w:rFonts w:asciiTheme="minorHAnsi" w:hAnsiTheme="minorHAnsi" w:cs="Arial"/>
          <w:sz w:val="22"/>
          <w:szCs w:val="20"/>
        </w:rPr>
        <w:t xml:space="preserve">– This unit covers the different forms of construction that can be used for low-rise </w:t>
      </w:r>
      <w:r w:rsidR="00BA640D">
        <w:rPr>
          <w:rFonts w:asciiTheme="minorHAnsi" w:hAnsiTheme="minorHAnsi" w:cs="Arial"/>
          <w:sz w:val="22"/>
          <w:szCs w:val="20"/>
        </w:rPr>
        <w:t>Construction</w:t>
      </w:r>
      <w:r w:rsidRPr="006C1CB6">
        <w:rPr>
          <w:rFonts w:asciiTheme="minorHAnsi" w:hAnsiTheme="minorHAnsi" w:cs="Arial"/>
          <w:sz w:val="22"/>
          <w:szCs w:val="20"/>
        </w:rPr>
        <w:t xml:space="preserve"> and homes. Students will develop an understanding of the structural performance required for low-rise construction and explore how substructures and superstructures</w:t>
      </w:r>
      <w:r w:rsidR="009105C4">
        <w:rPr>
          <w:rFonts w:asciiTheme="minorHAnsi" w:hAnsiTheme="minorHAnsi" w:cs="Arial"/>
          <w:sz w:val="22"/>
          <w:szCs w:val="20"/>
        </w:rPr>
        <w:t>, roofs, floors, foundations and other aspects of building</w:t>
      </w:r>
      <w:r w:rsidRPr="006C1CB6">
        <w:rPr>
          <w:rFonts w:asciiTheme="minorHAnsi" w:hAnsiTheme="minorHAnsi" w:cs="Arial"/>
          <w:sz w:val="22"/>
          <w:szCs w:val="20"/>
        </w:rPr>
        <w:t xml:space="preserve"> are constructed</w:t>
      </w:r>
      <w:r w:rsidR="009105C4">
        <w:rPr>
          <w:rFonts w:asciiTheme="minorHAnsi" w:hAnsiTheme="minorHAnsi" w:cs="Arial"/>
          <w:sz w:val="22"/>
          <w:szCs w:val="20"/>
        </w:rPr>
        <w:t xml:space="preserve"> and used</w:t>
      </w:r>
      <w:r w:rsidRPr="006C1CB6">
        <w:rPr>
          <w:rFonts w:asciiTheme="minorHAnsi" w:hAnsiTheme="minorHAnsi" w:cs="Arial"/>
          <w:sz w:val="22"/>
          <w:szCs w:val="20"/>
        </w:rPr>
        <w:t>. (Externally assessed)</w:t>
      </w:r>
    </w:p>
    <w:p w14:paraId="0E777CA4" w14:textId="77777777" w:rsidR="00E7417F" w:rsidRPr="006C1CB6" w:rsidRDefault="00E7417F" w:rsidP="00210776">
      <w:pPr>
        <w:autoSpaceDE w:val="0"/>
        <w:autoSpaceDN w:val="0"/>
        <w:adjustRightInd w:val="0"/>
        <w:jc w:val="both"/>
        <w:rPr>
          <w:rFonts w:asciiTheme="minorHAnsi" w:hAnsiTheme="minorHAnsi" w:cs="Arial"/>
          <w:sz w:val="16"/>
          <w:szCs w:val="20"/>
        </w:rPr>
      </w:pPr>
    </w:p>
    <w:p w14:paraId="18F5487E" w14:textId="2042F358" w:rsidR="00E7417F" w:rsidRPr="006C1CB6" w:rsidRDefault="002B412A" w:rsidP="00210776">
      <w:pPr>
        <w:autoSpaceDE w:val="0"/>
        <w:autoSpaceDN w:val="0"/>
        <w:adjustRightInd w:val="0"/>
        <w:jc w:val="both"/>
        <w:rPr>
          <w:rFonts w:asciiTheme="minorHAnsi" w:hAnsiTheme="minorHAnsi" w:cs="Arial"/>
          <w:sz w:val="22"/>
          <w:szCs w:val="20"/>
        </w:rPr>
      </w:pPr>
      <w:r w:rsidRPr="006C1CB6">
        <w:rPr>
          <w:rFonts w:asciiTheme="minorHAnsi" w:hAnsiTheme="minorHAnsi" w:cs="Arial"/>
          <w:b/>
          <w:iCs/>
          <w:sz w:val="22"/>
          <w:szCs w:val="20"/>
        </w:rPr>
        <w:t xml:space="preserve">Unit 2 </w:t>
      </w:r>
      <w:r w:rsidRPr="006C1CB6">
        <w:rPr>
          <w:rFonts w:asciiTheme="minorHAnsi" w:hAnsiTheme="minorHAnsi" w:cs="Arial"/>
          <w:b/>
          <w:i/>
          <w:iCs/>
          <w:sz w:val="22"/>
          <w:szCs w:val="20"/>
        </w:rPr>
        <w:t xml:space="preserve">- Construction </w:t>
      </w:r>
      <w:r w:rsidR="009105C4">
        <w:rPr>
          <w:rFonts w:asciiTheme="minorHAnsi" w:hAnsiTheme="minorHAnsi" w:cs="Arial"/>
          <w:b/>
          <w:i/>
          <w:iCs/>
          <w:sz w:val="22"/>
          <w:szCs w:val="20"/>
        </w:rPr>
        <w:t>in Practice</w:t>
      </w:r>
      <w:r w:rsidRPr="006C1CB6">
        <w:rPr>
          <w:rFonts w:asciiTheme="minorHAnsi" w:hAnsiTheme="minorHAnsi" w:cs="Arial"/>
          <w:i/>
          <w:iCs/>
          <w:sz w:val="22"/>
          <w:szCs w:val="20"/>
        </w:rPr>
        <w:t xml:space="preserve"> </w:t>
      </w:r>
      <w:r w:rsidRPr="006C1CB6">
        <w:rPr>
          <w:rFonts w:asciiTheme="minorHAnsi" w:hAnsiTheme="minorHAnsi" w:cs="Arial"/>
          <w:sz w:val="22"/>
          <w:szCs w:val="20"/>
        </w:rPr>
        <w:t xml:space="preserve">– In this unit students will develop a broad understanding of the </w:t>
      </w:r>
      <w:r w:rsidR="009105C4">
        <w:rPr>
          <w:rFonts w:asciiTheme="minorHAnsi" w:hAnsiTheme="minorHAnsi" w:cs="Arial"/>
          <w:sz w:val="22"/>
          <w:szCs w:val="20"/>
        </w:rPr>
        <w:t>use of woodworking tools, Health and Safety and Risk Assessment. Students will undertake an assessed practical set by the exam board and produce an accurate wooden outcome demonstrating a range of woodworking skills.</w:t>
      </w:r>
    </w:p>
    <w:p w14:paraId="14EAC3FF" w14:textId="77777777" w:rsidR="00E7417F" w:rsidRPr="006C1CB6" w:rsidRDefault="00E7417F" w:rsidP="00210776">
      <w:pPr>
        <w:autoSpaceDE w:val="0"/>
        <w:autoSpaceDN w:val="0"/>
        <w:adjustRightInd w:val="0"/>
        <w:jc w:val="both"/>
        <w:rPr>
          <w:rFonts w:asciiTheme="minorHAnsi" w:hAnsiTheme="minorHAnsi" w:cs="Arial"/>
          <w:sz w:val="16"/>
          <w:szCs w:val="20"/>
        </w:rPr>
      </w:pPr>
    </w:p>
    <w:p w14:paraId="080F1167" w14:textId="17503443" w:rsidR="00E7417F" w:rsidRPr="00BA634F" w:rsidRDefault="002B412A" w:rsidP="00BA634F">
      <w:pPr>
        <w:autoSpaceDE w:val="0"/>
        <w:autoSpaceDN w:val="0"/>
        <w:adjustRightInd w:val="0"/>
        <w:jc w:val="both"/>
        <w:rPr>
          <w:rFonts w:asciiTheme="minorHAnsi" w:hAnsiTheme="minorHAnsi" w:cs="Arial"/>
          <w:b/>
          <w:sz w:val="16"/>
          <w:szCs w:val="20"/>
        </w:rPr>
      </w:pPr>
      <w:r w:rsidRPr="006C1CB6">
        <w:rPr>
          <w:rFonts w:asciiTheme="minorHAnsi" w:hAnsiTheme="minorHAnsi" w:cs="Arial"/>
          <w:b/>
          <w:iCs/>
          <w:sz w:val="22"/>
          <w:szCs w:val="20"/>
        </w:rPr>
        <w:t>Unit 3</w:t>
      </w:r>
      <w:r w:rsidRPr="006C1CB6">
        <w:rPr>
          <w:rFonts w:asciiTheme="minorHAnsi" w:hAnsiTheme="minorHAnsi" w:cs="Arial"/>
          <w:i/>
          <w:iCs/>
          <w:sz w:val="22"/>
          <w:szCs w:val="20"/>
        </w:rPr>
        <w:t xml:space="preserve"> </w:t>
      </w:r>
      <w:r w:rsidR="009105C4">
        <w:rPr>
          <w:rFonts w:asciiTheme="minorHAnsi" w:hAnsiTheme="minorHAnsi" w:cs="Arial"/>
          <w:i/>
          <w:iCs/>
          <w:sz w:val="22"/>
          <w:szCs w:val="20"/>
        </w:rPr>
        <w:t>–</w:t>
      </w:r>
      <w:r w:rsidRPr="006C1CB6">
        <w:rPr>
          <w:rFonts w:asciiTheme="minorHAnsi" w:hAnsiTheme="minorHAnsi" w:cs="Arial"/>
          <w:i/>
          <w:iCs/>
          <w:sz w:val="22"/>
          <w:szCs w:val="20"/>
        </w:rPr>
        <w:t xml:space="preserve"> </w:t>
      </w:r>
      <w:r w:rsidR="009105C4">
        <w:rPr>
          <w:rFonts w:asciiTheme="minorHAnsi" w:hAnsiTheme="minorHAnsi" w:cs="Arial"/>
          <w:b/>
          <w:i/>
          <w:iCs/>
          <w:sz w:val="22"/>
          <w:szCs w:val="20"/>
        </w:rPr>
        <w:t>Construction and Design</w:t>
      </w:r>
      <w:r w:rsidRPr="006C1CB6">
        <w:rPr>
          <w:rFonts w:asciiTheme="minorHAnsi" w:hAnsiTheme="minorHAnsi" w:cs="Arial"/>
          <w:i/>
          <w:iCs/>
          <w:sz w:val="22"/>
          <w:szCs w:val="20"/>
        </w:rPr>
        <w:t xml:space="preserve"> – </w:t>
      </w:r>
      <w:r w:rsidR="009105C4">
        <w:rPr>
          <w:rFonts w:asciiTheme="minorHAnsi" w:hAnsiTheme="minorHAnsi" w:cs="Arial"/>
          <w:sz w:val="22"/>
          <w:szCs w:val="20"/>
        </w:rPr>
        <w:t>In this u</w:t>
      </w:r>
      <w:r w:rsidR="00E745E3">
        <w:rPr>
          <w:rFonts w:asciiTheme="minorHAnsi" w:hAnsiTheme="minorHAnsi" w:cs="Arial"/>
          <w:sz w:val="22"/>
          <w:szCs w:val="20"/>
        </w:rPr>
        <w:t xml:space="preserve">nit </w:t>
      </w:r>
      <w:r w:rsidR="00BA640D">
        <w:rPr>
          <w:rFonts w:asciiTheme="minorHAnsi" w:hAnsiTheme="minorHAnsi" w:cs="Arial"/>
          <w:sz w:val="22"/>
          <w:szCs w:val="20"/>
        </w:rPr>
        <w:t>students</w:t>
      </w:r>
      <w:r w:rsidR="00FC55B9">
        <w:rPr>
          <w:rFonts w:asciiTheme="minorHAnsi" w:hAnsiTheme="minorHAnsi" w:cs="Arial"/>
          <w:sz w:val="22"/>
          <w:szCs w:val="20"/>
        </w:rPr>
        <w:t xml:space="preserve"> </w:t>
      </w:r>
      <w:r w:rsidR="00FC55B9" w:rsidRPr="00FC55B9">
        <w:rPr>
          <w:rFonts w:ascii="Calibri body" w:hAnsi="Calibri body" w:cs="Arial"/>
          <w:sz w:val="22"/>
          <w:szCs w:val="22"/>
          <w:shd w:val="clear" w:color="auto" w:fill="FAF9F8"/>
        </w:rPr>
        <w:t>Learners will gain an understanding of clients’ needs and develop skills in producing building design briefs and sketches that consider construction constraints</w:t>
      </w:r>
      <w:r w:rsidR="00FC55B9" w:rsidRPr="00FC55B9">
        <w:rPr>
          <w:rFonts w:ascii="Arial" w:hAnsi="Arial" w:cs="Arial"/>
          <w:sz w:val="22"/>
          <w:szCs w:val="22"/>
          <w:shd w:val="clear" w:color="auto" w:fill="FAF9F8"/>
        </w:rPr>
        <w:t>.</w:t>
      </w:r>
      <w:r w:rsidR="002C5DA2">
        <w:rPr>
          <w:rFonts w:ascii="Arial" w:hAnsi="Arial" w:cs="Arial"/>
          <w:sz w:val="22"/>
          <w:szCs w:val="22"/>
          <w:shd w:val="clear" w:color="auto" w:fill="FAF9F8"/>
        </w:rPr>
        <w:t xml:space="preserve"> </w:t>
      </w:r>
      <w:r w:rsidR="002C5DA2" w:rsidRPr="002C5DA2">
        <w:rPr>
          <w:rFonts w:ascii="Calibri body" w:hAnsi="Calibri body" w:cs="Arial"/>
          <w:sz w:val="22"/>
          <w:szCs w:val="22"/>
          <w:shd w:val="clear" w:color="auto" w:fill="FAF9F8"/>
        </w:rPr>
        <w:t>Students will learn how houses are designed to fit a client brief and then create a range of designs to suit a given client.</w:t>
      </w:r>
      <w:r w:rsidR="002C5DA2">
        <w:rPr>
          <w:rFonts w:ascii="Calibri body" w:hAnsi="Calibri body" w:cs="Arial"/>
          <w:sz w:val="22"/>
          <w:szCs w:val="22"/>
          <w:shd w:val="clear" w:color="auto" w:fill="FAF9F8"/>
        </w:rPr>
        <w:t xml:space="preserve"> </w:t>
      </w:r>
    </w:p>
    <w:p w14:paraId="2BE844D8" w14:textId="77777777" w:rsidR="00E7417F" w:rsidRPr="006C1CB6" w:rsidRDefault="00E7417F" w:rsidP="00210776">
      <w:pPr>
        <w:jc w:val="both"/>
        <w:rPr>
          <w:rFonts w:asciiTheme="minorHAnsi" w:hAnsiTheme="minorHAnsi" w:cs="Arial"/>
          <w:sz w:val="16"/>
          <w:szCs w:val="20"/>
        </w:rPr>
      </w:pPr>
    </w:p>
    <w:p w14:paraId="08A5DB87" w14:textId="77777777" w:rsidR="00E7417F" w:rsidRPr="006C1CB6" w:rsidRDefault="002B412A" w:rsidP="00210776">
      <w:pPr>
        <w:pStyle w:val="Heading1"/>
        <w:rPr>
          <w:rFonts w:asciiTheme="minorHAnsi" w:hAnsiTheme="minorHAnsi" w:cs="Arial"/>
          <w:sz w:val="22"/>
        </w:rPr>
      </w:pPr>
      <w:r w:rsidRPr="006C1CB6">
        <w:rPr>
          <w:rFonts w:asciiTheme="minorHAnsi" w:hAnsiTheme="minorHAnsi" w:cs="Arial"/>
          <w:sz w:val="22"/>
        </w:rPr>
        <w:t>How will I be assessed?</w:t>
      </w:r>
    </w:p>
    <w:p w14:paraId="5DE38157" w14:textId="51EA356B" w:rsidR="00E7417F" w:rsidRPr="006C1CB6" w:rsidRDefault="002B412A" w:rsidP="00210776">
      <w:pPr>
        <w:jc w:val="both"/>
        <w:rPr>
          <w:rFonts w:asciiTheme="minorHAnsi" w:hAnsiTheme="minorHAnsi" w:cs="Arial"/>
          <w:sz w:val="22"/>
          <w:szCs w:val="20"/>
        </w:rPr>
      </w:pPr>
      <w:r w:rsidRPr="006C1CB6">
        <w:rPr>
          <w:rFonts w:asciiTheme="minorHAnsi" w:hAnsiTheme="minorHAnsi" w:cs="Arial"/>
          <w:sz w:val="22"/>
          <w:szCs w:val="20"/>
        </w:rPr>
        <w:t>Students will be required to complete both practical</w:t>
      </w:r>
      <w:r w:rsidR="00BA634F">
        <w:rPr>
          <w:rFonts w:asciiTheme="minorHAnsi" w:hAnsiTheme="minorHAnsi" w:cs="Arial"/>
          <w:sz w:val="22"/>
          <w:szCs w:val="20"/>
        </w:rPr>
        <w:t>,</w:t>
      </w:r>
      <w:r w:rsidRPr="006C1CB6">
        <w:rPr>
          <w:rFonts w:asciiTheme="minorHAnsi" w:hAnsiTheme="minorHAnsi" w:cs="Arial"/>
          <w:sz w:val="22"/>
          <w:szCs w:val="20"/>
        </w:rPr>
        <w:t xml:space="preserve"> written</w:t>
      </w:r>
      <w:r w:rsidR="00BA634F">
        <w:rPr>
          <w:rFonts w:asciiTheme="minorHAnsi" w:hAnsiTheme="minorHAnsi" w:cs="Arial"/>
          <w:sz w:val="22"/>
          <w:szCs w:val="20"/>
        </w:rPr>
        <w:t xml:space="preserve"> and examination</w:t>
      </w:r>
      <w:r w:rsidRPr="006C1CB6">
        <w:rPr>
          <w:rFonts w:asciiTheme="minorHAnsi" w:hAnsiTheme="minorHAnsi" w:cs="Arial"/>
          <w:sz w:val="22"/>
          <w:szCs w:val="20"/>
        </w:rPr>
        <w:t xml:space="preserve"> tasks to demonstrate their ability and understanding of the construction industry. Most of the course will be internally assessed by the teaching staff and a sample of students’ work will be selected by the examination board. For unit(s) where there are external assessment(s) there will be a </w:t>
      </w:r>
      <w:r w:rsidR="00BA634F">
        <w:rPr>
          <w:rFonts w:asciiTheme="minorHAnsi" w:hAnsiTheme="minorHAnsi" w:cs="Arial"/>
          <w:sz w:val="22"/>
          <w:szCs w:val="20"/>
        </w:rPr>
        <w:t>90</w:t>
      </w:r>
      <w:r w:rsidR="001308D7">
        <w:rPr>
          <w:rFonts w:asciiTheme="minorHAnsi" w:hAnsiTheme="minorHAnsi" w:cs="Arial"/>
          <w:sz w:val="22"/>
          <w:szCs w:val="20"/>
        </w:rPr>
        <w:t>-minute-long</w:t>
      </w:r>
      <w:r w:rsidRPr="006C1CB6">
        <w:rPr>
          <w:rFonts w:asciiTheme="minorHAnsi" w:hAnsiTheme="minorHAnsi" w:cs="Arial"/>
          <w:sz w:val="22"/>
          <w:szCs w:val="20"/>
        </w:rPr>
        <w:t xml:space="preserve"> examination under controlled conditions.</w:t>
      </w:r>
    </w:p>
    <w:p w14:paraId="7BE5C264" w14:textId="77777777" w:rsidR="00E7417F" w:rsidRPr="006C1CB6" w:rsidRDefault="00E7417F" w:rsidP="00210776">
      <w:pPr>
        <w:jc w:val="both"/>
        <w:rPr>
          <w:rFonts w:asciiTheme="minorHAnsi" w:hAnsiTheme="minorHAnsi" w:cs="Arial"/>
          <w:sz w:val="16"/>
          <w:szCs w:val="20"/>
        </w:rPr>
      </w:pPr>
    </w:p>
    <w:p w14:paraId="385F63B9" w14:textId="77777777" w:rsidR="006C1CB6" w:rsidRDefault="002B412A" w:rsidP="00210776">
      <w:pPr>
        <w:jc w:val="both"/>
        <w:rPr>
          <w:rFonts w:asciiTheme="minorHAnsi" w:hAnsiTheme="minorHAnsi" w:cs="Arial"/>
          <w:b/>
          <w:sz w:val="22"/>
          <w:szCs w:val="20"/>
        </w:rPr>
      </w:pPr>
      <w:r w:rsidRPr="006C1CB6">
        <w:rPr>
          <w:rFonts w:asciiTheme="minorHAnsi" w:hAnsiTheme="minorHAnsi" w:cs="Arial"/>
          <w:b/>
          <w:sz w:val="22"/>
          <w:szCs w:val="20"/>
        </w:rPr>
        <w:t>Additional Information</w:t>
      </w:r>
    </w:p>
    <w:p w14:paraId="3E81918A" w14:textId="211031F3" w:rsidR="003118EE" w:rsidRDefault="006C1CB6" w:rsidP="00210776">
      <w:pPr>
        <w:contextualSpacing/>
        <w:jc w:val="both"/>
        <w:rPr>
          <w:rFonts w:asciiTheme="minorHAnsi" w:hAnsiTheme="minorHAnsi" w:cs="Arial"/>
          <w:sz w:val="22"/>
          <w:szCs w:val="20"/>
        </w:rPr>
      </w:pPr>
      <w:r w:rsidRPr="006C1CB6">
        <w:rPr>
          <w:rFonts w:asciiTheme="minorHAnsi" w:hAnsiTheme="minorHAnsi" w:cs="Arial"/>
          <w:sz w:val="22"/>
          <w:szCs w:val="20"/>
        </w:rPr>
        <w:t>Students will be expected to take part in theory and practical activities as well as follow health &amp; safety rules and wear appropriate prot</w:t>
      </w:r>
      <w:r>
        <w:rPr>
          <w:rFonts w:asciiTheme="minorHAnsi" w:hAnsiTheme="minorHAnsi" w:cs="Arial"/>
          <w:sz w:val="22"/>
          <w:szCs w:val="20"/>
        </w:rPr>
        <w:t>ective equipment when required.</w:t>
      </w:r>
    </w:p>
    <w:p w14:paraId="0558F639" w14:textId="40EA8C00" w:rsidR="00BA634F" w:rsidRDefault="00BA634F" w:rsidP="00210776">
      <w:pPr>
        <w:contextualSpacing/>
        <w:jc w:val="both"/>
        <w:rPr>
          <w:rFonts w:asciiTheme="minorHAnsi" w:hAnsiTheme="minorHAnsi" w:cs="Arial"/>
          <w:sz w:val="22"/>
          <w:szCs w:val="20"/>
        </w:rPr>
      </w:pPr>
    </w:p>
    <w:p w14:paraId="0109A4AF" w14:textId="607F1EDC" w:rsidR="00BA634F" w:rsidRDefault="00BA634F" w:rsidP="00210776">
      <w:pPr>
        <w:contextualSpacing/>
        <w:jc w:val="both"/>
        <w:rPr>
          <w:rFonts w:asciiTheme="minorHAnsi" w:hAnsiTheme="minorHAnsi" w:cs="Arial"/>
          <w:b/>
          <w:sz w:val="22"/>
          <w:szCs w:val="20"/>
        </w:rPr>
      </w:pPr>
      <w:r>
        <w:rPr>
          <w:rFonts w:asciiTheme="minorHAnsi" w:hAnsiTheme="minorHAnsi" w:cs="Arial"/>
          <w:sz w:val="22"/>
          <w:szCs w:val="20"/>
        </w:rPr>
        <w:t xml:space="preserve">This is </w:t>
      </w:r>
      <w:r w:rsidRPr="001155CE">
        <w:rPr>
          <w:rFonts w:asciiTheme="minorHAnsi" w:hAnsiTheme="minorHAnsi" w:cs="Arial"/>
          <w:b/>
          <w:bCs/>
          <w:sz w:val="22"/>
          <w:szCs w:val="20"/>
        </w:rPr>
        <w:t>not a practical course</w:t>
      </w:r>
      <w:r>
        <w:rPr>
          <w:rFonts w:asciiTheme="minorHAnsi" w:hAnsiTheme="minorHAnsi" w:cs="Arial"/>
          <w:sz w:val="22"/>
          <w:szCs w:val="20"/>
        </w:rPr>
        <w:t>. There is only one practical unit which will be completed in February of year 10, after this all work is examination and paper based.</w:t>
      </w:r>
      <w:r w:rsidR="004A6FC8">
        <w:rPr>
          <w:rFonts w:asciiTheme="minorHAnsi" w:hAnsiTheme="minorHAnsi" w:cs="Arial"/>
          <w:sz w:val="22"/>
          <w:szCs w:val="20"/>
        </w:rPr>
        <w:t xml:space="preserve"> Theory work for the examination will be taught throughout year 10 and 11.</w:t>
      </w:r>
    </w:p>
    <w:p w14:paraId="0BB9331A" w14:textId="77777777" w:rsidR="006C1CB6" w:rsidRPr="003118EE" w:rsidRDefault="003118EE" w:rsidP="003118EE">
      <w:pPr>
        <w:tabs>
          <w:tab w:val="left" w:pos="7275"/>
        </w:tabs>
        <w:rPr>
          <w:rFonts w:asciiTheme="minorHAnsi" w:hAnsiTheme="minorHAnsi" w:cs="Arial"/>
          <w:sz w:val="22"/>
          <w:szCs w:val="20"/>
        </w:rPr>
      </w:pPr>
      <w:r>
        <w:rPr>
          <w:rFonts w:asciiTheme="minorHAnsi" w:hAnsiTheme="minorHAnsi" w:cs="Arial"/>
          <w:sz w:val="22"/>
          <w:szCs w:val="20"/>
        </w:rPr>
        <w:tab/>
      </w:r>
    </w:p>
    <w:sectPr w:rsidR="006C1CB6" w:rsidRPr="003118EE" w:rsidSect="00210776">
      <w:headerReference w:type="even" r:id="rId7"/>
      <w:headerReference w:type="default" r:id="rId8"/>
      <w:footerReference w:type="even" r:id="rId9"/>
      <w:footerReference w:type="default" r:id="rId10"/>
      <w:headerReference w:type="first" r:id="rId11"/>
      <w:footerReference w:type="first" r:id="rId12"/>
      <w:pgSz w:w="11906" w:h="16838"/>
      <w:pgMar w:top="1843" w:right="849" w:bottom="567" w:left="709" w:header="708"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A52DD" w14:textId="77777777" w:rsidR="00E7417F" w:rsidRDefault="002B412A">
      <w:r>
        <w:separator/>
      </w:r>
    </w:p>
  </w:endnote>
  <w:endnote w:type="continuationSeparator" w:id="0">
    <w:p w14:paraId="007279C2" w14:textId="77777777" w:rsidR="00E7417F" w:rsidRDefault="002B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AD7D4" w14:textId="77777777" w:rsidR="00984DBB" w:rsidRDefault="00984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305708"/>
      <w:docPartObj>
        <w:docPartGallery w:val="Page Numbers (Bottom of Page)"/>
        <w:docPartUnique/>
      </w:docPartObj>
    </w:sdtPr>
    <w:sdtEndPr>
      <w:rPr>
        <w:noProof/>
      </w:rPr>
    </w:sdtEndPr>
    <w:sdtContent>
      <w:p w14:paraId="5815019F" w14:textId="7E0C9666" w:rsidR="00E7417F" w:rsidRDefault="002B412A" w:rsidP="001175A9">
        <w:pPr>
          <w:pStyle w:val="Footer"/>
          <w:jc w:val="center"/>
        </w:pPr>
        <w:r>
          <w:t>Barnwell Middle &amp; Upper School 20</w:t>
        </w:r>
        <w:r w:rsidR="00984DBB">
          <w:t>2</w:t>
        </w:r>
        <w:r w:rsidR="00B12A42">
          <w:t>5</w:t>
        </w:r>
      </w:p>
      <w:p w14:paraId="38EC03B5" w14:textId="77777777" w:rsidR="00E7417F" w:rsidRDefault="00B12A42" w:rsidP="006C1CB6">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1E00" w14:textId="77777777" w:rsidR="00984DBB" w:rsidRDefault="00984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A295C" w14:textId="77777777" w:rsidR="00E7417F" w:rsidRDefault="002B412A">
      <w:r>
        <w:separator/>
      </w:r>
    </w:p>
  </w:footnote>
  <w:footnote w:type="continuationSeparator" w:id="0">
    <w:p w14:paraId="44F4F765" w14:textId="77777777" w:rsidR="00E7417F" w:rsidRDefault="002B4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9587" w14:textId="77777777" w:rsidR="00984DBB" w:rsidRDefault="00984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D125F" w14:textId="77777777" w:rsidR="00E7417F" w:rsidRDefault="00AF4469">
    <w:pPr>
      <w:pStyle w:val="Header"/>
    </w:pPr>
    <w:r>
      <w:rPr>
        <w:noProof/>
        <w:lang w:eastAsia="en-GB"/>
      </w:rPr>
      <mc:AlternateContent>
        <mc:Choice Requires="wps">
          <w:drawing>
            <wp:anchor distT="0" distB="0" distL="114300" distR="114300" simplePos="0" relativeHeight="251659264" behindDoc="0" locked="0" layoutInCell="1" allowOverlap="1" wp14:anchorId="2092EDF5" wp14:editId="3FBF867A">
              <wp:simplePos x="0" y="0"/>
              <wp:positionH relativeFrom="page">
                <wp:posOffset>265814</wp:posOffset>
              </wp:positionH>
              <wp:positionV relativeFrom="paragraph">
                <wp:posOffset>358494</wp:posOffset>
              </wp:positionV>
              <wp:extent cx="6974530" cy="9399182"/>
              <wp:effectExtent l="19050" t="19050" r="17145" b="12065"/>
              <wp:wrapNone/>
              <wp:docPr id="2" name="Rectangle 2"/>
              <wp:cNvGraphicFramePr/>
              <a:graphic xmlns:a="http://schemas.openxmlformats.org/drawingml/2006/main">
                <a:graphicData uri="http://schemas.microsoft.com/office/word/2010/wordprocessingShape">
                  <wps:wsp>
                    <wps:cNvSpPr/>
                    <wps:spPr>
                      <a:xfrm>
                        <a:off x="0" y="0"/>
                        <a:ext cx="6974530" cy="9399182"/>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5C00F97" id="Rectangle 2" o:spid="_x0000_s1026" style="position:absolute;margin-left:20.95pt;margin-top:28.25pt;width:549.2pt;height:74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" filled="f" strokecolor="#1f4d78 [1604]" strokeweight="3pt">
              <w10:wrap anchorx="page"/>
            </v:rect>
          </w:pict>
        </mc:Fallback>
      </mc:AlternateContent>
    </w:r>
    <w:r w:rsidR="002B412A">
      <w:rPr>
        <w:noProof/>
        <w:lang w:eastAsia="en-GB"/>
      </w:rPr>
      <w:drawing>
        <wp:anchor distT="0" distB="0" distL="114300" distR="114300" simplePos="0" relativeHeight="251660288" behindDoc="0" locked="0" layoutInCell="1" allowOverlap="1" wp14:anchorId="3196D22F" wp14:editId="020A2314">
          <wp:simplePos x="0" y="0"/>
          <wp:positionH relativeFrom="margin">
            <wp:align>center</wp:align>
          </wp:positionH>
          <wp:positionV relativeFrom="paragraph">
            <wp:posOffset>-297180</wp:posOffset>
          </wp:positionV>
          <wp:extent cx="1137285" cy="1276193"/>
          <wp:effectExtent l="0" t="0" r="571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7285" cy="127619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F5810" w14:textId="77777777" w:rsidR="00984DBB" w:rsidRDefault="00984D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17F"/>
    <w:rsid w:val="000A03AE"/>
    <w:rsid w:val="000B00D3"/>
    <w:rsid w:val="001155CE"/>
    <w:rsid w:val="001175A9"/>
    <w:rsid w:val="001308D7"/>
    <w:rsid w:val="001E1C7B"/>
    <w:rsid w:val="00210776"/>
    <w:rsid w:val="00252CE6"/>
    <w:rsid w:val="002B412A"/>
    <w:rsid w:val="002C5DA2"/>
    <w:rsid w:val="003118EE"/>
    <w:rsid w:val="003F235F"/>
    <w:rsid w:val="004A6FC8"/>
    <w:rsid w:val="004C7DB9"/>
    <w:rsid w:val="00550842"/>
    <w:rsid w:val="00584F78"/>
    <w:rsid w:val="006C1CB6"/>
    <w:rsid w:val="00704D78"/>
    <w:rsid w:val="00737B19"/>
    <w:rsid w:val="00775687"/>
    <w:rsid w:val="008D35C2"/>
    <w:rsid w:val="009105C4"/>
    <w:rsid w:val="00984DBB"/>
    <w:rsid w:val="00A064CC"/>
    <w:rsid w:val="00AD69DC"/>
    <w:rsid w:val="00AF4469"/>
    <w:rsid w:val="00B12A42"/>
    <w:rsid w:val="00B26A7B"/>
    <w:rsid w:val="00BA634F"/>
    <w:rsid w:val="00BA640D"/>
    <w:rsid w:val="00BC46A1"/>
    <w:rsid w:val="00BC75D2"/>
    <w:rsid w:val="00CC5B28"/>
    <w:rsid w:val="00E45E7B"/>
    <w:rsid w:val="00E7417F"/>
    <w:rsid w:val="00E745E3"/>
    <w:rsid w:val="00FC55B9"/>
    <w:rsid w:val="00FE1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796C9E0"/>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Comic Sans MS" w:eastAsia="Times New Roman" w:hAnsi="Comic Sans MS" w:cs="Times New Roman"/>
      <w:b/>
      <w:sz w:val="28"/>
      <w:szCs w:val="20"/>
    </w:rPr>
  </w:style>
  <w:style w:type="paragraph" w:styleId="Title">
    <w:name w:val="Title"/>
    <w:basedOn w:val="Normal"/>
    <w:link w:val="TitleChar"/>
    <w:qFormat/>
    <w:pPr>
      <w:jc w:val="center"/>
    </w:pPr>
    <w:rPr>
      <w:rFonts w:ascii="Comic Sans MS" w:hAnsi="Comic Sans MS"/>
      <w:b/>
      <w:sz w:val="36"/>
      <w:szCs w:val="20"/>
      <w:lang w:eastAsia="en-US"/>
    </w:rPr>
  </w:style>
  <w:style w:type="character" w:customStyle="1" w:styleId="TitleChar">
    <w:name w:val="Title Char"/>
    <w:basedOn w:val="DefaultParagraphFont"/>
    <w:link w:val="Title"/>
    <w:rPr>
      <w:rFonts w:ascii="Comic Sans MS" w:eastAsia="Times New Roman" w:hAnsi="Comic Sans MS" w:cs="Times New Roman"/>
      <w:b/>
      <w:sz w:val="36"/>
      <w:szCs w:val="20"/>
    </w:rPr>
  </w:style>
  <w:style w:type="paragraph" w:styleId="BalloonText">
    <w:name w:val="Balloon Text"/>
    <w:basedOn w:val="Normal"/>
    <w:link w:val="BalloonTextChar"/>
    <w:uiPriority w:val="99"/>
    <w:semiHidden/>
    <w:unhideWhenUsed/>
    <w:rsid w:val="00AF4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6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E963-A3B3-4943-A405-B136DB39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3</cp:revision>
  <cp:lastPrinted>2017-01-12T11:49:00Z</cp:lastPrinted>
  <dcterms:created xsi:type="dcterms:W3CDTF">2023-10-16T12:24:00Z</dcterms:created>
  <dcterms:modified xsi:type="dcterms:W3CDTF">2024-10-17T13:47:00Z</dcterms:modified>
</cp:coreProperties>
</file>