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A1C0B" w14:textId="77777777" w:rsidR="009A5C91" w:rsidRDefault="009A5C91">
      <w:pPr>
        <w:pStyle w:val="Title"/>
        <w:jc w:val="left"/>
        <w:rPr>
          <w:rFonts w:asciiTheme="minorHAnsi" w:hAnsiTheme="minorHAnsi" w:cs="Arial"/>
          <w:sz w:val="16"/>
          <w:szCs w:val="28"/>
        </w:rPr>
      </w:pPr>
    </w:p>
    <w:p w14:paraId="7642BD5E" w14:textId="77777777" w:rsidR="005E10C7" w:rsidRPr="005E10C7" w:rsidRDefault="005E10C7">
      <w:pPr>
        <w:spacing w:before="120"/>
        <w:jc w:val="center"/>
        <w:rPr>
          <w:rFonts w:asciiTheme="minorHAnsi" w:hAnsiTheme="minorHAnsi" w:cs="Arial"/>
          <w:b/>
          <w:sz w:val="12"/>
          <w:szCs w:val="28"/>
        </w:rPr>
      </w:pPr>
    </w:p>
    <w:p w14:paraId="7967A439" w14:textId="77777777" w:rsidR="009A5C91" w:rsidRDefault="005E10C7" w:rsidP="005E10C7">
      <w:pPr>
        <w:spacing w:before="120"/>
        <w:jc w:val="center"/>
        <w:rPr>
          <w:rFonts w:asciiTheme="minorHAnsi" w:hAnsiTheme="minorHAnsi" w:cs="Arial"/>
          <w:b/>
          <w:sz w:val="28"/>
          <w:szCs w:val="28"/>
        </w:rPr>
      </w:pPr>
      <w:r>
        <w:rPr>
          <w:rFonts w:asciiTheme="minorHAnsi" w:hAnsiTheme="minorHAnsi" w:cs="Arial"/>
          <w:b/>
          <w:sz w:val="28"/>
          <w:szCs w:val="28"/>
        </w:rPr>
        <w:t>GCSE Mathematics</w:t>
      </w:r>
    </w:p>
    <w:p w14:paraId="18142043" w14:textId="37E444C7" w:rsidR="009A5C91" w:rsidRDefault="005E10C7" w:rsidP="005E10C7">
      <w:pPr>
        <w:jc w:val="center"/>
        <w:rPr>
          <w:rFonts w:asciiTheme="minorHAnsi" w:hAnsiTheme="minorHAnsi" w:cs="Arial"/>
          <w:szCs w:val="28"/>
        </w:rPr>
      </w:pPr>
      <w:r>
        <w:rPr>
          <w:rFonts w:asciiTheme="minorHAnsi" w:hAnsiTheme="minorHAnsi" w:cs="Arial"/>
          <w:b/>
          <w:szCs w:val="28"/>
        </w:rPr>
        <w:t xml:space="preserve">Head of Faculty: </w:t>
      </w:r>
      <w:r>
        <w:rPr>
          <w:rFonts w:asciiTheme="minorHAnsi" w:hAnsiTheme="minorHAnsi" w:cs="Arial"/>
          <w:szCs w:val="28"/>
        </w:rPr>
        <w:t>Ms S Bowles</w:t>
      </w:r>
    </w:p>
    <w:p w14:paraId="57266010" w14:textId="77777777" w:rsidR="009A5C91" w:rsidRDefault="005E10C7" w:rsidP="005E10C7">
      <w:pPr>
        <w:jc w:val="center"/>
        <w:rPr>
          <w:rFonts w:asciiTheme="minorHAnsi" w:hAnsiTheme="minorHAnsi" w:cs="Arial"/>
          <w:szCs w:val="28"/>
        </w:rPr>
      </w:pPr>
      <w:r>
        <w:rPr>
          <w:rFonts w:asciiTheme="minorHAnsi" w:hAnsiTheme="minorHAnsi" w:cs="Arial"/>
          <w:b/>
          <w:szCs w:val="28"/>
        </w:rPr>
        <w:t xml:space="preserve">Email: </w:t>
      </w:r>
      <w:r>
        <w:rPr>
          <w:rFonts w:asciiTheme="minorHAnsi" w:hAnsiTheme="minorHAnsi" w:cs="Arial"/>
          <w:szCs w:val="28"/>
        </w:rPr>
        <w:t>S.Bowles@barnwell.herts.sch.uk</w:t>
      </w:r>
    </w:p>
    <w:p w14:paraId="764028B7" w14:textId="77777777" w:rsidR="009A5C91" w:rsidRPr="00221EBA" w:rsidRDefault="009A5C91">
      <w:pPr>
        <w:rPr>
          <w:rFonts w:asciiTheme="minorHAnsi" w:hAnsiTheme="minorHAnsi" w:cs="Arial"/>
          <w:sz w:val="14"/>
        </w:rPr>
      </w:pPr>
    </w:p>
    <w:p w14:paraId="1666EBB2" w14:textId="77777777" w:rsidR="009A5C91" w:rsidRDefault="005E10C7">
      <w:pPr>
        <w:pStyle w:val="DefinitionTerm"/>
        <w:widowControl/>
        <w:ind w:left="-709"/>
        <w:rPr>
          <w:rFonts w:asciiTheme="minorHAnsi" w:hAnsiTheme="minorHAnsi" w:cs="Arial"/>
          <w:b/>
          <w:snapToGrid/>
          <w:sz w:val="22"/>
          <w:szCs w:val="24"/>
        </w:rPr>
      </w:pPr>
      <w:r>
        <w:rPr>
          <w:rFonts w:asciiTheme="minorHAnsi" w:hAnsiTheme="minorHAnsi" w:cs="Arial"/>
          <w:b/>
          <w:snapToGrid/>
          <w:sz w:val="22"/>
          <w:szCs w:val="24"/>
        </w:rPr>
        <w:t>Why study GCSE Mathematics?</w:t>
      </w:r>
    </w:p>
    <w:p w14:paraId="056CBED8" w14:textId="77777777" w:rsidR="009A5C91" w:rsidRDefault="005E10C7">
      <w:pPr>
        <w:pStyle w:val="Default"/>
        <w:ind w:left="-709"/>
        <w:jc w:val="both"/>
        <w:rPr>
          <w:color w:val="auto"/>
          <w:sz w:val="22"/>
          <w:szCs w:val="22"/>
        </w:rPr>
      </w:pPr>
      <w:r>
        <w:rPr>
          <w:color w:val="auto"/>
          <w:sz w:val="22"/>
          <w:szCs w:val="22"/>
        </w:rPr>
        <w:t xml:space="preserve">Mathematics is a core subject up to and including Year 11 and the specification followed is a mixture of traditional and modern mathematics complying with the National Curriculum.  </w:t>
      </w:r>
      <w:r>
        <w:rPr>
          <w:rFonts w:asciiTheme="minorHAnsi" w:hAnsiTheme="minorHAnsi" w:cs="Arial"/>
          <w:color w:val="auto"/>
          <w:sz w:val="22"/>
        </w:rPr>
        <w:t>Students will be provided with a rich experience of Mathematics, enabling them to understand its importance in analysing problems related to both the real world and to Mathematics itself.  The Linear Mathematics GCSE will give students more opportunities to see how Mathematics works in the real world and to engage in conceptual thinking.</w:t>
      </w:r>
    </w:p>
    <w:p w14:paraId="37E21A45" w14:textId="77777777" w:rsidR="009A5C91" w:rsidRPr="00221EBA" w:rsidRDefault="009A5C91">
      <w:pPr>
        <w:pStyle w:val="Heading1"/>
        <w:ind w:left="-709"/>
        <w:rPr>
          <w:rFonts w:asciiTheme="minorHAnsi" w:hAnsiTheme="minorHAnsi" w:cs="Arial"/>
          <w:sz w:val="14"/>
          <w:szCs w:val="24"/>
        </w:rPr>
      </w:pPr>
    </w:p>
    <w:p w14:paraId="78168C93" w14:textId="77777777" w:rsidR="009A5C91" w:rsidRDefault="005E10C7">
      <w:pPr>
        <w:pStyle w:val="Heading1"/>
        <w:ind w:left="-709"/>
        <w:rPr>
          <w:rFonts w:asciiTheme="minorHAnsi" w:hAnsiTheme="minorHAnsi" w:cs="Arial"/>
          <w:sz w:val="22"/>
          <w:szCs w:val="24"/>
        </w:rPr>
      </w:pPr>
      <w:r>
        <w:rPr>
          <w:rFonts w:asciiTheme="minorHAnsi" w:hAnsiTheme="minorHAnsi" w:cs="Arial"/>
          <w:sz w:val="22"/>
          <w:szCs w:val="24"/>
        </w:rPr>
        <w:t>What does the course involve?</w:t>
      </w:r>
    </w:p>
    <w:p w14:paraId="141BD67F" w14:textId="77777777" w:rsidR="009A5C91" w:rsidRDefault="005E10C7">
      <w:pPr>
        <w:pStyle w:val="BodyText2"/>
        <w:ind w:left="-709"/>
        <w:rPr>
          <w:rFonts w:asciiTheme="minorHAnsi" w:hAnsiTheme="minorHAnsi" w:cs="Arial"/>
          <w:szCs w:val="24"/>
        </w:rPr>
      </w:pPr>
      <w:r>
        <w:rPr>
          <w:rFonts w:asciiTheme="minorHAnsi" w:hAnsiTheme="minorHAnsi" w:cs="Arial"/>
          <w:szCs w:val="24"/>
        </w:rPr>
        <w:t>The course content has been organised into six topic areas:</w:t>
      </w:r>
    </w:p>
    <w:p w14:paraId="0B00799E" w14:textId="77777777" w:rsidR="009A5C91" w:rsidRDefault="005E10C7">
      <w:pPr>
        <w:pStyle w:val="BodyText2"/>
        <w:numPr>
          <w:ilvl w:val="0"/>
          <w:numId w:val="6"/>
        </w:numPr>
        <w:ind w:left="-709" w:firstLine="0"/>
        <w:rPr>
          <w:rFonts w:asciiTheme="minorHAnsi" w:hAnsiTheme="minorHAnsi" w:cs="Arial"/>
          <w:szCs w:val="24"/>
        </w:rPr>
      </w:pPr>
      <w:r>
        <w:rPr>
          <w:rFonts w:asciiTheme="minorHAnsi" w:hAnsiTheme="minorHAnsi" w:cs="Arial"/>
          <w:szCs w:val="24"/>
        </w:rPr>
        <w:t>Number</w:t>
      </w:r>
    </w:p>
    <w:p w14:paraId="2C464DB5" w14:textId="77777777" w:rsidR="009A5C91" w:rsidRDefault="005E10C7">
      <w:pPr>
        <w:pStyle w:val="BodyText2"/>
        <w:numPr>
          <w:ilvl w:val="0"/>
          <w:numId w:val="6"/>
        </w:numPr>
        <w:ind w:left="-709" w:firstLine="0"/>
        <w:rPr>
          <w:rFonts w:asciiTheme="minorHAnsi" w:hAnsiTheme="minorHAnsi" w:cs="Arial"/>
          <w:szCs w:val="24"/>
        </w:rPr>
      </w:pPr>
      <w:r>
        <w:rPr>
          <w:rFonts w:asciiTheme="minorHAnsi" w:hAnsiTheme="minorHAnsi" w:cs="Arial"/>
          <w:szCs w:val="24"/>
        </w:rPr>
        <w:t>Algebra</w:t>
      </w:r>
    </w:p>
    <w:p w14:paraId="201FF225" w14:textId="77777777" w:rsidR="009A5C91" w:rsidRDefault="005E10C7">
      <w:pPr>
        <w:pStyle w:val="BodyText2"/>
        <w:numPr>
          <w:ilvl w:val="0"/>
          <w:numId w:val="6"/>
        </w:numPr>
        <w:ind w:left="-709" w:firstLine="0"/>
        <w:rPr>
          <w:rFonts w:asciiTheme="minorHAnsi" w:hAnsiTheme="minorHAnsi" w:cs="Arial"/>
          <w:szCs w:val="24"/>
        </w:rPr>
      </w:pPr>
      <w:r>
        <w:rPr>
          <w:rFonts w:asciiTheme="minorHAnsi" w:hAnsiTheme="minorHAnsi" w:cs="Arial"/>
          <w:szCs w:val="24"/>
        </w:rPr>
        <w:t>Ratio, proportion and rates of change</w:t>
      </w:r>
    </w:p>
    <w:p w14:paraId="049943AC" w14:textId="77777777" w:rsidR="009A5C91" w:rsidRDefault="005E10C7">
      <w:pPr>
        <w:pStyle w:val="BodyText2"/>
        <w:numPr>
          <w:ilvl w:val="0"/>
          <w:numId w:val="6"/>
        </w:numPr>
        <w:ind w:left="-709" w:firstLine="0"/>
        <w:rPr>
          <w:rFonts w:asciiTheme="minorHAnsi" w:hAnsiTheme="minorHAnsi" w:cs="Arial"/>
          <w:szCs w:val="24"/>
        </w:rPr>
      </w:pPr>
      <w:r>
        <w:rPr>
          <w:rFonts w:asciiTheme="minorHAnsi" w:hAnsiTheme="minorHAnsi" w:cs="Arial"/>
          <w:szCs w:val="24"/>
        </w:rPr>
        <w:t>Geometry and measures</w:t>
      </w:r>
    </w:p>
    <w:p w14:paraId="06C5C2E1" w14:textId="77777777" w:rsidR="009A5C91" w:rsidRDefault="005E10C7">
      <w:pPr>
        <w:pStyle w:val="BodyText2"/>
        <w:numPr>
          <w:ilvl w:val="0"/>
          <w:numId w:val="6"/>
        </w:numPr>
        <w:ind w:left="-709" w:firstLine="0"/>
        <w:rPr>
          <w:rFonts w:asciiTheme="minorHAnsi" w:hAnsiTheme="minorHAnsi" w:cs="Arial"/>
          <w:szCs w:val="24"/>
        </w:rPr>
      </w:pPr>
      <w:r>
        <w:rPr>
          <w:rFonts w:asciiTheme="minorHAnsi" w:hAnsiTheme="minorHAnsi" w:cs="Arial"/>
          <w:szCs w:val="24"/>
        </w:rPr>
        <w:t>Probability</w:t>
      </w:r>
    </w:p>
    <w:p w14:paraId="6BD1D75A" w14:textId="77777777" w:rsidR="009A5C91" w:rsidRDefault="005E10C7">
      <w:pPr>
        <w:pStyle w:val="BodyText2"/>
        <w:numPr>
          <w:ilvl w:val="0"/>
          <w:numId w:val="6"/>
        </w:numPr>
        <w:ind w:left="-709" w:firstLine="0"/>
        <w:rPr>
          <w:rFonts w:asciiTheme="minorHAnsi" w:hAnsiTheme="minorHAnsi" w:cs="Arial"/>
          <w:szCs w:val="24"/>
        </w:rPr>
      </w:pPr>
      <w:r>
        <w:rPr>
          <w:rFonts w:asciiTheme="minorHAnsi" w:hAnsiTheme="minorHAnsi" w:cs="Arial"/>
          <w:szCs w:val="24"/>
        </w:rPr>
        <w:t>Statistics</w:t>
      </w:r>
    </w:p>
    <w:p w14:paraId="6C3F7893" w14:textId="77777777" w:rsidR="009A5C91" w:rsidRPr="00221EBA" w:rsidRDefault="009A5C91">
      <w:pPr>
        <w:pStyle w:val="BodyText2"/>
        <w:ind w:left="-709"/>
        <w:rPr>
          <w:rFonts w:asciiTheme="minorHAnsi" w:hAnsiTheme="minorHAnsi" w:cs="Arial"/>
          <w:sz w:val="14"/>
          <w:szCs w:val="24"/>
        </w:rPr>
      </w:pPr>
    </w:p>
    <w:p w14:paraId="5A019A5C" w14:textId="77777777" w:rsidR="009A5C91" w:rsidRPr="00221EBA" w:rsidRDefault="005E10C7">
      <w:pPr>
        <w:pStyle w:val="BodyText2"/>
        <w:ind w:left="-709"/>
        <w:rPr>
          <w:rFonts w:asciiTheme="minorHAnsi" w:hAnsiTheme="minorHAnsi" w:cs="Arial"/>
          <w:sz w:val="14"/>
          <w:szCs w:val="24"/>
        </w:rPr>
      </w:pPr>
      <w:r>
        <w:rPr>
          <w:rFonts w:asciiTheme="minorHAnsi" w:hAnsiTheme="minorHAnsi" w:cs="Arial"/>
          <w:szCs w:val="24"/>
        </w:rPr>
        <w:t>As students’ progress they will be expected to absorb new ways of thinking and working mathematically. Some questions will be designed to help develop specific skills. These are:</w:t>
      </w:r>
    </w:p>
    <w:p w14:paraId="0A8B981D" w14:textId="77777777" w:rsidR="009A5C91" w:rsidRDefault="005E10C7">
      <w:pPr>
        <w:pStyle w:val="BodyText2"/>
        <w:ind w:left="-709"/>
        <w:rPr>
          <w:rFonts w:asciiTheme="minorHAnsi" w:hAnsiTheme="minorHAnsi" w:cs="Arial"/>
          <w:sz w:val="10"/>
          <w:szCs w:val="24"/>
        </w:rPr>
      </w:pPr>
      <w:r>
        <w:rPr>
          <w:rFonts w:asciiTheme="minorHAnsi" w:hAnsiTheme="minorHAnsi" w:cs="Arial"/>
          <w:szCs w:val="24"/>
        </w:rPr>
        <w:tab/>
      </w:r>
    </w:p>
    <w:p w14:paraId="28573819" w14:textId="77777777" w:rsidR="009A5C91" w:rsidRDefault="005E10C7">
      <w:pPr>
        <w:pStyle w:val="BodyText2"/>
        <w:ind w:left="-709"/>
        <w:rPr>
          <w:rFonts w:asciiTheme="minorHAnsi" w:hAnsiTheme="minorHAnsi" w:cs="Arial"/>
          <w:szCs w:val="24"/>
        </w:rPr>
      </w:pPr>
      <w:r>
        <w:rPr>
          <w:rFonts w:asciiTheme="minorHAnsi" w:hAnsiTheme="minorHAnsi" w:cs="Arial"/>
          <w:b/>
          <w:szCs w:val="24"/>
        </w:rPr>
        <w:t>Mathematical reasoning</w:t>
      </w:r>
      <w:r>
        <w:rPr>
          <w:rFonts w:asciiTheme="minorHAnsi" w:hAnsiTheme="minorHAnsi" w:cs="Arial"/>
          <w:szCs w:val="24"/>
        </w:rPr>
        <w:t xml:space="preserve"> </w:t>
      </w:r>
    </w:p>
    <w:p w14:paraId="350FED53" w14:textId="77777777" w:rsidR="009A5C91" w:rsidRDefault="005E10C7">
      <w:pPr>
        <w:pStyle w:val="BodyText2"/>
        <w:ind w:left="-709"/>
        <w:rPr>
          <w:rFonts w:asciiTheme="minorHAnsi" w:hAnsiTheme="minorHAnsi" w:cs="Arial"/>
          <w:szCs w:val="24"/>
        </w:rPr>
      </w:pPr>
      <w:r>
        <w:rPr>
          <w:rFonts w:asciiTheme="minorHAnsi" w:hAnsiTheme="minorHAnsi" w:cs="Arial"/>
          <w:szCs w:val="24"/>
        </w:rPr>
        <w:t>Applying skills and drawing conclusions from mathematical information</w:t>
      </w:r>
    </w:p>
    <w:p w14:paraId="3F10659D" w14:textId="77777777" w:rsidR="009A5C91" w:rsidRDefault="005E10C7">
      <w:pPr>
        <w:pStyle w:val="BodyText2"/>
        <w:ind w:left="-709"/>
        <w:rPr>
          <w:rFonts w:asciiTheme="minorHAnsi" w:hAnsiTheme="minorHAnsi" w:cs="Arial"/>
          <w:b/>
          <w:szCs w:val="24"/>
        </w:rPr>
      </w:pPr>
      <w:r>
        <w:rPr>
          <w:rFonts w:asciiTheme="minorHAnsi" w:hAnsiTheme="minorHAnsi" w:cs="Arial"/>
          <w:b/>
          <w:szCs w:val="24"/>
        </w:rPr>
        <w:t>Communicating mathematically</w:t>
      </w:r>
    </w:p>
    <w:p w14:paraId="7317176B" w14:textId="77777777" w:rsidR="009A5C91" w:rsidRDefault="005E10C7">
      <w:pPr>
        <w:pStyle w:val="BodyText2"/>
        <w:ind w:left="-709"/>
        <w:rPr>
          <w:rFonts w:asciiTheme="minorHAnsi" w:hAnsiTheme="minorHAnsi" w:cs="Arial"/>
          <w:szCs w:val="24"/>
        </w:rPr>
      </w:pPr>
      <w:r>
        <w:rPr>
          <w:rFonts w:asciiTheme="minorHAnsi" w:hAnsiTheme="minorHAnsi" w:cs="Arial"/>
          <w:szCs w:val="24"/>
        </w:rPr>
        <w:t>Demonstrating how answers have been derived by using mathematical arguments</w:t>
      </w:r>
    </w:p>
    <w:p w14:paraId="57EA467A" w14:textId="77777777" w:rsidR="009A5C91" w:rsidRDefault="005E10C7">
      <w:pPr>
        <w:pStyle w:val="BodyText2"/>
        <w:ind w:left="-709"/>
        <w:rPr>
          <w:rFonts w:asciiTheme="minorHAnsi" w:hAnsiTheme="minorHAnsi" w:cs="Arial"/>
          <w:szCs w:val="24"/>
        </w:rPr>
      </w:pPr>
      <w:r>
        <w:rPr>
          <w:rFonts w:asciiTheme="minorHAnsi" w:hAnsiTheme="minorHAnsi" w:cs="Arial"/>
          <w:b/>
          <w:szCs w:val="24"/>
        </w:rPr>
        <w:t>Problem solving and making connections</w:t>
      </w:r>
      <w:r>
        <w:rPr>
          <w:rFonts w:asciiTheme="minorHAnsi" w:hAnsiTheme="minorHAnsi" w:cs="Arial"/>
          <w:szCs w:val="24"/>
        </w:rPr>
        <w:t xml:space="preserve"> </w:t>
      </w:r>
    </w:p>
    <w:p w14:paraId="519E91A8" w14:textId="77777777" w:rsidR="009A5C91" w:rsidRDefault="005E10C7">
      <w:pPr>
        <w:pStyle w:val="BodyText2"/>
        <w:ind w:left="-709"/>
        <w:rPr>
          <w:rFonts w:asciiTheme="minorHAnsi" w:hAnsiTheme="minorHAnsi" w:cs="Arial"/>
          <w:szCs w:val="24"/>
        </w:rPr>
      </w:pPr>
      <w:r>
        <w:rPr>
          <w:rFonts w:asciiTheme="minorHAnsi" w:hAnsiTheme="minorHAnsi" w:cs="Arial"/>
          <w:szCs w:val="24"/>
        </w:rPr>
        <w:t>Devising strategies to answer questions based upon the information given</w:t>
      </w:r>
    </w:p>
    <w:p w14:paraId="4B46C3FB" w14:textId="77777777" w:rsidR="009A5C91" w:rsidRDefault="005E10C7">
      <w:pPr>
        <w:pStyle w:val="BodyText2"/>
        <w:ind w:left="-709"/>
        <w:rPr>
          <w:rFonts w:asciiTheme="minorHAnsi" w:hAnsiTheme="minorHAnsi" w:cs="Arial"/>
          <w:szCs w:val="24"/>
        </w:rPr>
      </w:pPr>
      <w:r>
        <w:rPr>
          <w:rFonts w:asciiTheme="minorHAnsi" w:hAnsiTheme="minorHAnsi" w:cs="Arial"/>
          <w:b/>
          <w:szCs w:val="24"/>
        </w:rPr>
        <w:t>Evaluating and interpreting</w:t>
      </w:r>
      <w:r>
        <w:rPr>
          <w:rFonts w:asciiTheme="minorHAnsi" w:hAnsiTheme="minorHAnsi" w:cs="Arial"/>
          <w:szCs w:val="24"/>
        </w:rPr>
        <w:t xml:space="preserve"> </w:t>
      </w:r>
    </w:p>
    <w:p w14:paraId="74D947E0" w14:textId="77777777" w:rsidR="009A5C91" w:rsidRDefault="005E10C7">
      <w:pPr>
        <w:pStyle w:val="BodyText2"/>
        <w:ind w:left="-709"/>
        <w:rPr>
          <w:rFonts w:asciiTheme="minorHAnsi" w:hAnsiTheme="minorHAnsi" w:cs="Arial"/>
          <w:szCs w:val="24"/>
        </w:rPr>
      </w:pPr>
      <w:r>
        <w:rPr>
          <w:rFonts w:asciiTheme="minorHAnsi" w:hAnsiTheme="minorHAnsi" w:cs="Arial"/>
          <w:szCs w:val="24"/>
        </w:rPr>
        <w:t>Considering information and commenting upon it</w:t>
      </w:r>
    </w:p>
    <w:p w14:paraId="4EA75875" w14:textId="77777777" w:rsidR="009A5C91" w:rsidRPr="00221EBA" w:rsidRDefault="009A5C91">
      <w:pPr>
        <w:ind w:left="-709"/>
        <w:jc w:val="both"/>
        <w:rPr>
          <w:rFonts w:asciiTheme="minorHAnsi" w:hAnsiTheme="minorHAnsi" w:cs="Arial"/>
          <w:sz w:val="14"/>
        </w:rPr>
      </w:pPr>
    </w:p>
    <w:p w14:paraId="04F9528E" w14:textId="77777777" w:rsidR="009A5C91" w:rsidRDefault="005E10C7">
      <w:pPr>
        <w:pStyle w:val="Heading1"/>
        <w:ind w:left="-709"/>
        <w:rPr>
          <w:rFonts w:asciiTheme="minorHAnsi" w:hAnsiTheme="minorHAnsi" w:cs="Arial"/>
          <w:sz w:val="22"/>
          <w:szCs w:val="24"/>
        </w:rPr>
      </w:pPr>
      <w:r>
        <w:rPr>
          <w:rFonts w:asciiTheme="minorHAnsi" w:hAnsiTheme="minorHAnsi" w:cs="Arial"/>
          <w:sz w:val="22"/>
          <w:szCs w:val="24"/>
        </w:rPr>
        <w:t>How will I be assessed?</w:t>
      </w:r>
    </w:p>
    <w:p w14:paraId="6BE0C117" w14:textId="77777777" w:rsidR="009A5C91" w:rsidRDefault="005E10C7">
      <w:pPr>
        <w:ind w:left="-709"/>
        <w:jc w:val="both"/>
        <w:rPr>
          <w:rFonts w:asciiTheme="minorHAnsi" w:hAnsiTheme="minorHAnsi" w:cs="Arial"/>
          <w:sz w:val="22"/>
        </w:rPr>
      </w:pPr>
      <w:r>
        <w:rPr>
          <w:rFonts w:asciiTheme="minorHAnsi" w:hAnsiTheme="minorHAnsi" w:cs="Arial"/>
          <w:sz w:val="22"/>
        </w:rPr>
        <w:t>At the end of the course, students will complete three examinations. Paper 1 is non-calculator and equates to 33⅓% of the final examination grade, paper 2 and 3 are calculator papers and each equate to 33⅓% of the final examination grade. Grades 1-9 will be awarded in line with Government reform. Students will be assessed throughout the course to ensure that targets are achieved.</w:t>
      </w:r>
    </w:p>
    <w:p w14:paraId="285C6F57" w14:textId="77777777" w:rsidR="009A5C91" w:rsidRPr="00221EBA" w:rsidRDefault="009A5C91">
      <w:pPr>
        <w:ind w:left="-709"/>
        <w:jc w:val="both"/>
        <w:rPr>
          <w:rFonts w:asciiTheme="minorHAnsi" w:hAnsiTheme="minorHAnsi" w:cs="Arial"/>
          <w:sz w:val="14"/>
        </w:rPr>
      </w:pPr>
    </w:p>
    <w:p w14:paraId="7D282A4D" w14:textId="77777777" w:rsidR="009A5C91" w:rsidRDefault="005E10C7">
      <w:pPr>
        <w:ind w:left="-709"/>
        <w:jc w:val="both"/>
        <w:rPr>
          <w:rFonts w:asciiTheme="minorHAnsi" w:hAnsiTheme="minorHAnsi" w:cs="Arial"/>
          <w:b/>
          <w:sz w:val="22"/>
        </w:rPr>
      </w:pPr>
      <w:r>
        <w:rPr>
          <w:rFonts w:asciiTheme="minorHAnsi" w:hAnsiTheme="minorHAnsi" w:cs="Arial"/>
          <w:b/>
          <w:sz w:val="22"/>
        </w:rPr>
        <w:t>What are my progression routes?</w:t>
      </w:r>
    </w:p>
    <w:p w14:paraId="08EBDA0A" w14:textId="2C609438" w:rsidR="009A5C91" w:rsidRDefault="00991A5B">
      <w:pPr>
        <w:ind w:left="-709"/>
        <w:jc w:val="both"/>
        <w:rPr>
          <w:rFonts w:asciiTheme="minorHAnsi" w:hAnsiTheme="minorHAnsi" w:cs="Arial"/>
          <w:sz w:val="22"/>
        </w:rPr>
      </w:pPr>
      <w:r>
        <w:rPr>
          <w:rFonts w:asciiTheme="minorHAnsi" w:hAnsiTheme="minorHAnsi" w:cs="Arial"/>
          <w:sz w:val="22"/>
        </w:rPr>
        <w:t>Students who gain a grade 7</w:t>
      </w:r>
      <w:r w:rsidR="005E10C7">
        <w:rPr>
          <w:rFonts w:asciiTheme="minorHAnsi" w:hAnsiTheme="minorHAnsi" w:cs="Arial"/>
          <w:sz w:val="22"/>
        </w:rPr>
        <w:t xml:space="preserve"> or above at GCSE will be suitably equipped to study for an AS or A-level in mathematics. Students who gain a grade </w:t>
      </w:r>
      <w:r>
        <w:rPr>
          <w:rFonts w:asciiTheme="minorHAnsi" w:hAnsiTheme="minorHAnsi" w:cs="Arial"/>
          <w:sz w:val="22"/>
        </w:rPr>
        <w:t>8</w:t>
      </w:r>
      <w:r w:rsidR="005E10C7">
        <w:rPr>
          <w:rFonts w:asciiTheme="minorHAnsi" w:hAnsiTheme="minorHAnsi" w:cs="Arial"/>
          <w:sz w:val="22"/>
        </w:rPr>
        <w:t xml:space="preserve"> or above at GCSE will be suitably equipped to study for an AS or A-level in Further mathematics in addition to the AS or A-level in mathematics.  </w:t>
      </w:r>
      <w:r w:rsidR="005E10C7">
        <w:rPr>
          <w:rFonts w:asciiTheme="minorHAnsi" w:hAnsiTheme="minorHAnsi" w:cstheme="minorHAnsi"/>
          <w:sz w:val="22"/>
          <w:szCs w:val="22"/>
          <w:shd w:val="clear" w:color="auto" w:fill="FCFCFC"/>
        </w:rPr>
        <w:t>A-level</w:t>
      </w:r>
      <w:r w:rsidR="005E10C7">
        <w:rPr>
          <w:rStyle w:val="apple-converted-space"/>
          <w:rFonts w:asciiTheme="minorHAnsi" w:hAnsiTheme="minorHAnsi" w:cstheme="minorHAnsi"/>
          <w:sz w:val="22"/>
          <w:szCs w:val="22"/>
          <w:shd w:val="clear" w:color="auto" w:fill="FCFCFC"/>
        </w:rPr>
        <w:t> </w:t>
      </w:r>
      <w:r w:rsidR="005E10C7">
        <w:rPr>
          <w:rStyle w:val="Strong"/>
          <w:rFonts w:asciiTheme="minorHAnsi" w:hAnsiTheme="minorHAnsi" w:cstheme="minorHAnsi"/>
          <w:b w:val="0"/>
          <w:sz w:val="22"/>
          <w:szCs w:val="22"/>
          <w:bdr w:val="none" w:sz="0" w:space="0" w:color="auto" w:frame="1"/>
          <w:shd w:val="clear" w:color="auto" w:fill="FCFCFC"/>
        </w:rPr>
        <w:t>maths</w:t>
      </w:r>
      <w:r w:rsidR="005E10C7">
        <w:rPr>
          <w:rStyle w:val="apple-converted-space"/>
          <w:rFonts w:asciiTheme="minorHAnsi" w:hAnsiTheme="minorHAnsi" w:cstheme="minorHAnsi"/>
          <w:sz w:val="22"/>
          <w:szCs w:val="22"/>
          <w:shd w:val="clear" w:color="auto" w:fill="FCFCFC"/>
        </w:rPr>
        <w:t> </w:t>
      </w:r>
      <w:r w:rsidR="005E10C7">
        <w:rPr>
          <w:rFonts w:asciiTheme="minorHAnsi" w:hAnsiTheme="minorHAnsi" w:cstheme="minorHAnsi"/>
          <w:sz w:val="22"/>
          <w:szCs w:val="22"/>
          <w:shd w:val="clear" w:color="auto" w:fill="FCFCFC"/>
        </w:rPr>
        <w:t xml:space="preserve">is tremendously important. It provides a firm foundation for all scientific, technical, engineering and mathematical careers and a flying start for many other types of </w:t>
      </w:r>
      <w:proofErr w:type="gramStart"/>
      <w:r w:rsidR="005E10C7">
        <w:rPr>
          <w:rFonts w:asciiTheme="minorHAnsi" w:hAnsiTheme="minorHAnsi" w:cstheme="minorHAnsi"/>
          <w:sz w:val="22"/>
          <w:szCs w:val="22"/>
          <w:shd w:val="clear" w:color="auto" w:fill="FCFCFC"/>
        </w:rPr>
        <w:t>career</w:t>
      </w:r>
      <w:proofErr w:type="gramEnd"/>
      <w:r w:rsidR="005E10C7">
        <w:rPr>
          <w:rFonts w:asciiTheme="minorHAnsi" w:hAnsiTheme="minorHAnsi" w:cstheme="minorHAnsi"/>
          <w:sz w:val="22"/>
          <w:szCs w:val="22"/>
          <w:shd w:val="clear" w:color="auto" w:fill="FCFCFC"/>
        </w:rPr>
        <w:t>, such as those in finance, medicine, agriculture: the list is endless.</w:t>
      </w:r>
      <w:r w:rsidR="005E10C7">
        <w:rPr>
          <w:rFonts w:asciiTheme="minorHAnsi" w:hAnsiTheme="minorHAnsi" w:cs="Arial"/>
          <w:sz w:val="22"/>
        </w:rPr>
        <w:t xml:space="preserve">  </w:t>
      </w:r>
    </w:p>
    <w:p w14:paraId="5B187418" w14:textId="77777777" w:rsidR="009A5C91" w:rsidRPr="00221EBA" w:rsidRDefault="009A5C91" w:rsidP="005E10C7">
      <w:pPr>
        <w:jc w:val="both"/>
        <w:rPr>
          <w:rFonts w:asciiTheme="minorHAnsi" w:hAnsiTheme="minorHAnsi" w:cstheme="minorHAnsi"/>
          <w:sz w:val="14"/>
          <w:szCs w:val="22"/>
        </w:rPr>
      </w:pPr>
    </w:p>
    <w:p w14:paraId="542A9AFA" w14:textId="77777777" w:rsidR="005E10C7" w:rsidRPr="005E10C7" w:rsidRDefault="005E10C7">
      <w:pPr>
        <w:ind w:left="-709"/>
        <w:jc w:val="both"/>
        <w:rPr>
          <w:rFonts w:asciiTheme="minorHAnsi" w:hAnsiTheme="minorHAnsi" w:cstheme="minorHAnsi"/>
          <w:b/>
          <w:sz w:val="22"/>
          <w:szCs w:val="22"/>
        </w:rPr>
      </w:pPr>
      <w:r w:rsidRPr="005E10C7">
        <w:rPr>
          <w:rFonts w:asciiTheme="minorHAnsi" w:hAnsiTheme="minorHAnsi" w:cstheme="minorHAnsi"/>
          <w:b/>
          <w:sz w:val="22"/>
          <w:szCs w:val="22"/>
        </w:rPr>
        <w:t>Additional Information</w:t>
      </w:r>
    </w:p>
    <w:p w14:paraId="018855FF" w14:textId="77777777" w:rsidR="005E10C7" w:rsidRDefault="005E10C7" w:rsidP="005E10C7">
      <w:pPr>
        <w:ind w:left="-709"/>
        <w:jc w:val="both"/>
        <w:rPr>
          <w:rFonts w:asciiTheme="minorHAnsi" w:hAnsiTheme="minorHAnsi" w:cs="Arial"/>
          <w:sz w:val="22"/>
        </w:rPr>
      </w:pPr>
      <w:r>
        <w:rPr>
          <w:rFonts w:asciiTheme="minorHAnsi" w:hAnsiTheme="minorHAnsi" w:cs="Arial"/>
          <w:sz w:val="22"/>
        </w:rPr>
        <w:t xml:space="preserve">Students will require a scientific calculator in all lessons.  We recommend the purchase of a </w:t>
      </w:r>
      <w:r>
        <w:rPr>
          <w:rFonts w:asciiTheme="minorHAnsi" w:hAnsiTheme="minorHAnsi" w:cs="Arial"/>
          <w:sz w:val="22"/>
          <w:shd w:val="clear" w:color="auto" w:fill="FFFFFF"/>
        </w:rPr>
        <w:t>Casio Calculator Scientific FX-83GT Plus.</w:t>
      </w:r>
    </w:p>
    <w:p w14:paraId="6657BDB3" w14:textId="77777777" w:rsidR="005E10C7" w:rsidRPr="00221EBA" w:rsidRDefault="005E10C7">
      <w:pPr>
        <w:ind w:left="-709"/>
        <w:jc w:val="both"/>
        <w:rPr>
          <w:rFonts w:asciiTheme="minorHAnsi" w:hAnsiTheme="minorHAnsi" w:cstheme="minorHAnsi"/>
          <w:sz w:val="14"/>
          <w:szCs w:val="22"/>
        </w:rPr>
      </w:pPr>
    </w:p>
    <w:p w14:paraId="4F15605B" w14:textId="29FDB7E9" w:rsidR="00552E75" w:rsidRDefault="005E10C7">
      <w:pPr>
        <w:ind w:left="-709"/>
        <w:jc w:val="both"/>
        <w:rPr>
          <w:rFonts w:asciiTheme="minorHAnsi" w:hAnsiTheme="minorHAnsi"/>
          <w:b/>
        </w:rPr>
      </w:pPr>
      <w:r>
        <w:rPr>
          <w:rFonts w:asciiTheme="minorHAnsi" w:hAnsiTheme="minorHAnsi" w:cstheme="minorHAnsi"/>
          <w:sz w:val="22"/>
          <w:szCs w:val="22"/>
        </w:rPr>
        <w:t xml:space="preserve">Students who achieve below a grade </w:t>
      </w:r>
      <w:r w:rsidR="00563093">
        <w:rPr>
          <w:rFonts w:asciiTheme="minorHAnsi" w:hAnsiTheme="minorHAnsi" w:cstheme="minorHAnsi"/>
          <w:sz w:val="22"/>
          <w:szCs w:val="22"/>
        </w:rPr>
        <w:t>4</w:t>
      </w:r>
      <w:r>
        <w:rPr>
          <w:rFonts w:asciiTheme="minorHAnsi" w:hAnsiTheme="minorHAnsi" w:cstheme="minorHAnsi"/>
          <w:sz w:val="22"/>
          <w:szCs w:val="22"/>
        </w:rPr>
        <w:t xml:space="preserve"> at GCSE will be required to continue studying mathematics at post 16 until a grade </w:t>
      </w:r>
      <w:r w:rsidR="00991A5B">
        <w:rPr>
          <w:rFonts w:asciiTheme="minorHAnsi" w:hAnsiTheme="minorHAnsi" w:cstheme="minorHAnsi"/>
          <w:sz w:val="22"/>
          <w:szCs w:val="22"/>
        </w:rPr>
        <w:t>4</w:t>
      </w:r>
      <w:r>
        <w:rPr>
          <w:rFonts w:asciiTheme="minorHAnsi" w:hAnsiTheme="minorHAnsi" w:cstheme="minorHAnsi"/>
          <w:sz w:val="22"/>
          <w:szCs w:val="22"/>
        </w:rPr>
        <w:t xml:space="preserve"> is achieved.</w:t>
      </w:r>
    </w:p>
    <w:p w14:paraId="021E70AF" w14:textId="77777777" w:rsidR="009A5C91" w:rsidRPr="00552E75" w:rsidRDefault="00552E75" w:rsidP="00552E75">
      <w:pPr>
        <w:tabs>
          <w:tab w:val="left" w:pos="6495"/>
        </w:tabs>
        <w:rPr>
          <w:rFonts w:asciiTheme="minorHAnsi" w:hAnsiTheme="minorHAnsi"/>
        </w:rPr>
      </w:pPr>
      <w:r>
        <w:rPr>
          <w:rFonts w:asciiTheme="minorHAnsi" w:hAnsiTheme="minorHAnsi"/>
        </w:rPr>
        <w:tab/>
      </w:r>
    </w:p>
    <w:sectPr w:rsidR="009A5C91" w:rsidRPr="00552E75">
      <w:headerReference w:type="even" r:id="rId8"/>
      <w:headerReference w:type="default" r:id="rId9"/>
      <w:footerReference w:type="even" r:id="rId10"/>
      <w:footerReference w:type="default" r:id="rId11"/>
      <w:headerReference w:type="first" r:id="rId12"/>
      <w:footerReference w:type="first" r:id="rId13"/>
      <w:pgSz w:w="11906" w:h="16838"/>
      <w:pgMar w:top="1985" w:right="991" w:bottom="709" w:left="1440" w:header="708" w:footer="2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3BB9F" w14:textId="77777777" w:rsidR="009A5C91" w:rsidRDefault="005E10C7">
      <w:r>
        <w:separator/>
      </w:r>
    </w:p>
  </w:endnote>
  <w:endnote w:type="continuationSeparator" w:id="0">
    <w:p w14:paraId="008B4F5A" w14:textId="77777777" w:rsidR="009A5C91" w:rsidRDefault="005E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2CF50" w14:textId="77777777" w:rsidR="00AD029F" w:rsidRDefault="00AD02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rPr>
      <w:id w:val="-506905721"/>
      <w:docPartObj>
        <w:docPartGallery w:val="Page Numbers (Bottom of Page)"/>
        <w:docPartUnique/>
      </w:docPartObj>
    </w:sdtPr>
    <w:sdtEndPr>
      <w:rPr>
        <w:rFonts w:ascii="Times New Roman" w:hAnsi="Times New Roman"/>
        <w:noProof/>
        <w:sz w:val="24"/>
      </w:rPr>
    </w:sdtEndPr>
    <w:sdtContent>
      <w:p w14:paraId="2322685B" w14:textId="5025842D" w:rsidR="009A5C91" w:rsidRDefault="005E10C7">
        <w:pPr>
          <w:pStyle w:val="Footer"/>
          <w:jc w:val="center"/>
          <w:rPr>
            <w:rFonts w:asciiTheme="minorHAnsi" w:hAnsiTheme="minorHAnsi"/>
            <w:sz w:val="22"/>
          </w:rPr>
        </w:pPr>
        <w:r>
          <w:rPr>
            <w:rFonts w:asciiTheme="minorHAnsi" w:hAnsiTheme="minorHAnsi"/>
            <w:sz w:val="22"/>
          </w:rPr>
          <w:t>Bar</w:t>
        </w:r>
        <w:r w:rsidR="00552E75">
          <w:rPr>
            <w:rFonts w:asciiTheme="minorHAnsi" w:hAnsiTheme="minorHAnsi"/>
            <w:sz w:val="22"/>
          </w:rPr>
          <w:t xml:space="preserve">nwell Middle &amp; Upper School </w:t>
        </w:r>
        <w:r w:rsidR="00D86F9E">
          <w:rPr>
            <w:rFonts w:asciiTheme="minorHAnsi" w:hAnsiTheme="minorHAnsi"/>
            <w:sz w:val="22"/>
          </w:rPr>
          <w:t>202</w:t>
        </w:r>
        <w:r w:rsidR="00746F75">
          <w:rPr>
            <w:rFonts w:asciiTheme="minorHAnsi" w:hAnsiTheme="minorHAnsi"/>
            <w:sz w:val="22"/>
          </w:rPr>
          <w:t>5</w:t>
        </w:r>
      </w:p>
      <w:p w14:paraId="7A0A2EB7" w14:textId="77777777" w:rsidR="009A5C91" w:rsidRDefault="00B83E90">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69A92" w14:textId="77777777" w:rsidR="00AD029F" w:rsidRDefault="00AD0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87E98" w14:textId="77777777" w:rsidR="009A5C91" w:rsidRDefault="005E10C7">
      <w:r>
        <w:separator/>
      </w:r>
    </w:p>
  </w:footnote>
  <w:footnote w:type="continuationSeparator" w:id="0">
    <w:p w14:paraId="0B8F4243" w14:textId="77777777" w:rsidR="009A5C91" w:rsidRDefault="005E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A9182" w14:textId="77777777" w:rsidR="00AD029F" w:rsidRDefault="00AD02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FD5BC" w14:textId="77777777" w:rsidR="009A5C91" w:rsidRDefault="005E10C7">
    <w:pPr>
      <w:pStyle w:val="Header"/>
    </w:pPr>
    <w:r>
      <w:rPr>
        <w:noProof/>
      </w:rPr>
      <mc:AlternateContent>
        <mc:Choice Requires="wps">
          <w:drawing>
            <wp:anchor distT="0" distB="0" distL="114300" distR="114300" simplePos="0" relativeHeight="251657216" behindDoc="0" locked="0" layoutInCell="1" allowOverlap="1" wp14:anchorId="7AE50DFF" wp14:editId="4056D889">
              <wp:simplePos x="0" y="0"/>
              <wp:positionH relativeFrom="margin">
                <wp:posOffset>-657225</wp:posOffset>
              </wp:positionH>
              <wp:positionV relativeFrom="paragraph">
                <wp:posOffset>360045</wp:posOffset>
              </wp:positionV>
              <wp:extent cx="6921796" cy="9286875"/>
              <wp:effectExtent l="19050" t="19050" r="12700" b="28575"/>
              <wp:wrapNone/>
              <wp:docPr id="2" name="Rectangle 2"/>
              <wp:cNvGraphicFramePr/>
              <a:graphic xmlns:a="http://schemas.openxmlformats.org/drawingml/2006/main">
                <a:graphicData uri="http://schemas.microsoft.com/office/word/2010/wordprocessingShape">
                  <wps:wsp>
                    <wps:cNvSpPr/>
                    <wps:spPr>
                      <a:xfrm>
                        <a:off x="0" y="0"/>
                        <a:ext cx="6921796" cy="9286875"/>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4FF35" id="Rectangle 2" o:spid="_x0000_s1026" style="position:absolute;margin-left:-51.75pt;margin-top:28.35pt;width:545pt;height:731.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" filled="f" strokecolor="#1f4d78 [1604]" strokeweight="3pt">
              <w10:wrap anchorx="margin"/>
            </v:rect>
          </w:pict>
        </mc:Fallback>
      </mc:AlternateContent>
    </w:r>
    <w:r>
      <w:rPr>
        <w:noProof/>
      </w:rPr>
      <w:drawing>
        <wp:anchor distT="0" distB="0" distL="114300" distR="114300" simplePos="0" relativeHeight="251669504" behindDoc="0" locked="0" layoutInCell="1" allowOverlap="1" wp14:anchorId="5EBDE4FF" wp14:editId="3606F3B0">
          <wp:simplePos x="0" y="0"/>
          <wp:positionH relativeFrom="margin">
            <wp:posOffset>2295525</wp:posOffset>
          </wp:positionH>
          <wp:positionV relativeFrom="paragraph">
            <wp:posOffset>-259080</wp:posOffset>
          </wp:positionV>
          <wp:extent cx="1137285" cy="1276193"/>
          <wp:effectExtent l="0" t="0" r="5715" b="63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8423" cy="1277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B3B51" w14:textId="77777777" w:rsidR="00AD029F" w:rsidRDefault="00AD0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D4F05"/>
    <w:multiLevelType w:val="hybridMultilevel"/>
    <w:tmpl w:val="50542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D35D60"/>
    <w:multiLevelType w:val="hybridMultilevel"/>
    <w:tmpl w:val="59E888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76592F"/>
    <w:multiLevelType w:val="hybridMultilevel"/>
    <w:tmpl w:val="364A0D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852D50"/>
    <w:multiLevelType w:val="hybridMultilevel"/>
    <w:tmpl w:val="0690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D52381"/>
    <w:multiLevelType w:val="hybridMultilevel"/>
    <w:tmpl w:val="67A4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15229E"/>
    <w:multiLevelType w:val="hybridMultilevel"/>
    <w:tmpl w:val="7CCAF7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155727">
    <w:abstractNumId w:val="0"/>
  </w:num>
  <w:num w:numId="2" w16cid:durableId="1423145824">
    <w:abstractNumId w:val="2"/>
  </w:num>
  <w:num w:numId="3" w16cid:durableId="1634630084">
    <w:abstractNumId w:val="1"/>
  </w:num>
  <w:num w:numId="4" w16cid:durableId="1898470384">
    <w:abstractNumId w:val="4"/>
  </w:num>
  <w:num w:numId="5" w16cid:durableId="814376849">
    <w:abstractNumId w:val="3"/>
  </w:num>
  <w:num w:numId="6" w16cid:durableId="16392169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C91"/>
    <w:rsid w:val="00095700"/>
    <w:rsid w:val="000A645F"/>
    <w:rsid w:val="00221EBA"/>
    <w:rsid w:val="002F28FC"/>
    <w:rsid w:val="00442353"/>
    <w:rsid w:val="004C0D14"/>
    <w:rsid w:val="00552E75"/>
    <w:rsid w:val="00563093"/>
    <w:rsid w:val="005E10C7"/>
    <w:rsid w:val="00746F75"/>
    <w:rsid w:val="009803BD"/>
    <w:rsid w:val="00991A5B"/>
    <w:rsid w:val="009A5C91"/>
    <w:rsid w:val="00AD029F"/>
    <w:rsid w:val="00AD5EDA"/>
    <w:rsid w:val="00AF37B9"/>
    <w:rsid w:val="00B650E7"/>
    <w:rsid w:val="00B83E90"/>
    <w:rsid w:val="00CE3EE2"/>
    <w:rsid w:val="00D86F9E"/>
    <w:rsid w:val="00E67F79"/>
    <w:rsid w:val="00EB3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2C7FA78"/>
  <w15:docId w15:val="{A89492BD-C3BA-453B-870A-C0E7AF21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pPr>
      <w:keepNext/>
      <w:jc w:val="both"/>
      <w:outlineLvl w:val="0"/>
    </w:pPr>
    <w:rPr>
      <w:rFonts w:ascii="Comic Sans MS" w:hAnsi="Comic Sans MS"/>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rPr>
      <w:rFonts w:ascii="Comic Sans MS" w:eastAsia="Times New Roman" w:hAnsi="Comic Sans MS" w:cs="Times New Roman"/>
      <w:b/>
      <w:sz w:val="28"/>
      <w:szCs w:val="20"/>
    </w:rPr>
  </w:style>
  <w:style w:type="paragraph" w:styleId="Title">
    <w:name w:val="Title"/>
    <w:basedOn w:val="Normal"/>
    <w:link w:val="TitleChar"/>
    <w:qFormat/>
    <w:pPr>
      <w:jc w:val="center"/>
    </w:pPr>
    <w:rPr>
      <w:rFonts w:ascii="Comic Sans MS" w:hAnsi="Comic Sans MS"/>
      <w:b/>
      <w:sz w:val="36"/>
      <w:szCs w:val="20"/>
      <w:lang w:eastAsia="en-US"/>
    </w:rPr>
  </w:style>
  <w:style w:type="character" w:customStyle="1" w:styleId="TitleChar">
    <w:name w:val="Title Char"/>
    <w:basedOn w:val="DefaultParagraphFont"/>
    <w:link w:val="Title"/>
    <w:rPr>
      <w:rFonts w:ascii="Comic Sans MS" w:eastAsia="Times New Roman" w:hAnsi="Comic Sans MS" w:cs="Times New Roman"/>
      <w:b/>
      <w:sz w:val="36"/>
      <w:szCs w:val="20"/>
    </w:rPr>
  </w:style>
  <w:style w:type="paragraph" w:customStyle="1" w:styleId="DefinitionTerm">
    <w:name w:val="Definition Term"/>
    <w:basedOn w:val="Normal"/>
    <w:next w:val="Normal"/>
    <w:pPr>
      <w:widowControl w:val="0"/>
    </w:pPr>
    <w:rPr>
      <w:rFonts w:ascii="Arial" w:hAnsi="Arial"/>
      <w:snapToGrid w:val="0"/>
      <w:szCs w:val="20"/>
      <w:lang w:eastAsia="en-US"/>
    </w:rPr>
  </w:style>
  <w:style w:type="paragraph" w:styleId="ListParagraph">
    <w:name w:val="List Paragraph"/>
    <w:basedOn w:val="Normal"/>
    <w:uiPriority w:val="34"/>
    <w:qFormat/>
    <w:pPr>
      <w:ind w:left="720"/>
      <w:contextualSpacing/>
    </w:pPr>
  </w:style>
  <w:style w:type="paragraph" w:styleId="BodyText2">
    <w:name w:val="Body Text 2"/>
    <w:basedOn w:val="Normal"/>
    <w:link w:val="BodyText2Char"/>
    <w:pPr>
      <w:jc w:val="both"/>
    </w:pPr>
    <w:rPr>
      <w:rFonts w:ascii="Comic Sans MS" w:hAnsi="Comic Sans MS"/>
      <w:sz w:val="22"/>
      <w:szCs w:val="20"/>
      <w:lang w:eastAsia="en-US"/>
    </w:rPr>
  </w:style>
  <w:style w:type="character" w:customStyle="1" w:styleId="BodyText2Char">
    <w:name w:val="Body Text 2 Char"/>
    <w:basedOn w:val="DefaultParagraphFont"/>
    <w:link w:val="BodyText2"/>
    <w:rPr>
      <w:rFonts w:ascii="Comic Sans MS" w:eastAsia="Times New Roman" w:hAnsi="Comic Sans MS" w:cs="Times New Roman"/>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6E03E-3B4A-4292-8FF5-17DF60B1F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Barnwell School</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Roberts</dc:creator>
  <cp:keywords/>
  <dc:description/>
  <cp:lastModifiedBy>Christie Young</cp:lastModifiedBy>
  <cp:revision>2</cp:revision>
  <cp:lastPrinted>2017-01-06T11:56:00Z</cp:lastPrinted>
  <dcterms:created xsi:type="dcterms:W3CDTF">2025-01-14T13:50:00Z</dcterms:created>
  <dcterms:modified xsi:type="dcterms:W3CDTF">2025-01-14T13:50:00Z</dcterms:modified>
</cp:coreProperties>
</file>