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B813D" w14:textId="77777777" w:rsidR="006B5378" w:rsidRDefault="006B5378" w:rsidP="00220A62">
      <w:pPr>
        <w:ind w:left="2880" w:firstLine="720"/>
        <w:rPr>
          <w:rFonts w:asciiTheme="minorHAnsi" w:hAnsiTheme="minorHAnsi" w:cs="Arial"/>
          <w:b/>
          <w:color w:val="000000" w:themeColor="text1"/>
          <w:sz w:val="28"/>
          <w:szCs w:val="28"/>
        </w:rPr>
      </w:pPr>
      <w:r w:rsidRPr="006B5378">
        <w:rPr>
          <w:rFonts w:asciiTheme="minorHAnsi" w:hAnsiTheme="minorHAnsi" w:cs="Arial"/>
          <w:b/>
          <w:color w:val="000000" w:themeColor="text1"/>
          <w:sz w:val="28"/>
          <w:szCs w:val="28"/>
        </w:rPr>
        <w:t>GCSE History</w:t>
      </w:r>
    </w:p>
    <w:p w14:paraId="2219E32B" w14:textId="657E3F30" w:rsidR="006B5378" w:rsidRDefault="006B5378" w:rsidP="00690147">
      <w:pPr>
        <w:ind w:left="2160" w:firstLine="720"/>
        <w:rPr>
          <w:rFonts w:asciiTheme="minorHAnsi" w:hAnsiTheme="minorHAnsi" w:cs="Arial"/>
          <w:color w:val="000000" w:themeColor="text1"/>
          <w:szCs w:val="28"/>
        </w:rPr>
      </w:pPr>
      <w:r w:rsidRPr="006B5378">
        <w:rPr>
          <w:rFonts w:asciiTheme="minorHAnsi" w:hAnsiTheme="minorHAnsi" w:cs="Arial"/>
          <w:b/>
          <w:color w:val="000000" w:themeColor="text1"/>
          <w:szCs w:val="28"/>
        </w:rPr>
        <w:t>Head of</w:t>
      </w:r>
      <w:r w:rsidR="0010412A">
        <w:rPr>
          <w:rFonts w:asciiTheme="minorHAnsi" w:hAnsiTheme="minorHAnsi" w:cs="Arial"/>
          <w:b/>
          <w:color w:val="000000" w:themeColor="text1"/>
          <w:szCs w:val="28"/>
        </w:rPr>
        <w:t xml:space="preserve"> Faculty</w:t>
      </w:r>
      <w:r w:rsidRPr="006B5378">
        <w:rPr>
          <w:rFonts w:asciiTheme="minorHAnsi" w:hAnsiTheme="minorHAnsi" w:cs="Arial"/>
          <w:b/>
          <w:color w:val="000000" w:themeColor="text1"/>
          <w:szCs w:val="28"/>
        </w:rPr>
        <w:t>:</w:t>
      </w:r>
      <w:r>
        <w:rPr>
          <w:rFonts w:asciiTheme="minorHAnsi" w:hAnsiTheme="minorHAnsi" w:cs="Arial"/>
          <w:b/>
          <w:color w:val="000000" w:themeColor="text1"/>
          <w:szCs w:val="28"/>
        </w:rPr>
        <w:t xml:space="preserve"> </w:t>
      </w:r>
      <w:r w:rsidR="008A1267">
        <w:rPr>
          <w:rFonts w:asciiTheme="minorHAnsi" w:hAnsiTheme="minorHAnsi" w:cs="Arial"/>
          <w:color w:val="000000" w:themeColor="text1"/>
          <w:szCs w:val="28"/>
        </w:rPr>
        <w:t>Mr Thomas Bradshaw</w:t>
      </w:r>
    </w:p>
    <w:p w14:paraId="226DB759" w14:textId="28EA765B" w:rsidR="00690147" w:rsidRPr="006B5378" w:rsidRDefault="00690147" w:rsidP="00690147">
      <w:pPr>
        <w:ind w:left="2160"/>
        <w:rPr>
          <w:rFonts w:asciiTheme="minorHAnsi" w:hAnsiTheme="minorHAnsi" w:cs="Arial"/>
          <w:color w:val="000000" w:themeColor="text1"/>
          <w:szCs w:val="28"/>
        </w:rPr>
      </w:pPr>
      <w:r>
        <w:rPr>
          <w:rFonts w:asciiTheme="minorHAnsi" w:hAnsiTheme="minorHAnsi" w:cs="Arial"/>
          <w:b/>
          <w:color w:val="000000" w:themeColor="text1"/>
          <w:szCs w:val="28"/>
        </w:rPr>
        <w:t xml:space="preserve">        Head of Department: </w:t>
      </w:r>
      <w:r w:rsidR="008A1267">
        <w:rPr>
          <w:rFonts w:asciiTheme="minorHAnsi" w:hAnsiTheme="minorHAnsi" w:cs="Arial"/>
          <w:bCs/>
          <w:color w:val="000000" w:themeColor="text1"/>
          <w:szCs w:val="28"/>
        </w:rPr>
        <w:t>Mr Thomas Bradshaw</w:t>
      </w:r>
    </w:p>
    <w:p w14:paraId="562CB293" w14:textId="71B22B41" w:rsidR="006B5378" w:rsidRPr="006B5378" w:rsidRDefault="00690147" w:rsidP="00690147">
      <w:pPr>
        <w:ind w:left="1440" w:firstLine="720"/>
        <w:rPr>
          <w:rFonts w:asciiTheme="minorHAnsi" w:hAnsiTheme="minorHAnsi" w:cs="Arial"/>
          <w:color w:val="000000" w:themeColor="text1"/>
          <w:szCs w:val="28"/>
        </w:rPr>
      </w:pPr>
      <w:r>
        <w:rPr>
          <w:rFonts w:asciiTheme="minorHAnsi" w:hAnsiTheme="minorHAnsi" w:cs="Arial"/>
          <w:b/>
          <w:color w:val="000000" w:themeColor="text1"/>
          <w:szCs w:val="28"/>
        </w:rPr>
        <w:t xml:space="preserve">     </w:t>
      </w:r>
      <w:r w:rsidR="006B5378" w:rsidRPr="006B5378">
        <w:rPr>
          <w:rFonts w:asciiTheme="minorHAnsi" w:hAnsiTheme="minorHAnsi" w:cs="Arial"/>
          <w:b/>
          <w:color w:val="000000" w:themeColor="text1"/>
          <w:szCs w:val="28"/>
        </w:rPr>
        <w:t>Email:</w:t>
      </w:r>
      <w:r w:rsidR="006B5378">
        <w:rPr>
          <w:rFonts w:asciiTheme="minorHAnsi" w:hAnsiTheme="minorHAnsi" w:cs="Arial"/>
          <w:b/>
          <w:color w:val="000000" w:themeColor="text1"/>
          <w:szCs w:val="28"/>
        </w:rPr>
        <w:t xml:space="preserve"> </w:t>
      </w:r>
      <w:r w:rsidR="008A1267">
        <w:rPr>
          <w:rFonts w:asciiTheme="minorHAnsi" w:hAnsiTheme="minorHAnsi" w:cs="Arial"/>
          <w:color w:val="000000" w:themeColor="text1"/>
          <w:szCs w:val="28"/>
        </w:rPr>
        <w:t>T.bradshaw</w:t>
      </w:r>
      <w:r w:rsidR="006B5378">
        <w:rPr>
          <w:rFonts w:asciiTheme="minorHAnsi" w:hAnsiTheme="minorHAnsi" w:cs="Arial"/>
          <w:color w:val="000000" w:themeColor="text1"/>
          <w:szCs w:val="28"/>
        </w:rPr>
        <w:t>@barnwell.herts.sch.uk</w:t>
      </w:r>
    </w:p>
    <w:p w14:paraId="0BCB95F6" w14:textId="77777777" w:rsidR="006B5378" w:rsidRPr="00220A62" w:rsidRDefault="006B5378" w:rsidP="006B5378">
      <w:pPr>
        <w:rPr>
          <w:rFonts w:asciiTheme="minorHAnsi" w:hAnsiTheme="minorHAnsi"/>
          <w:color w:val="000000" w:themeColor="text1"/>
          <w:sz w:val="16"/>
        </w:rPr>
      </w:pPr>
    </w:p>
    <w:p w14:paraId="1C44A8B4" w14:textId="77777777" w:rsidR="006B5378" w:rsidRPr="00690147" w:rsidRDefault="006B5378" w:rsidP="00220A62">
      <w:pPr>
        <w:pStyle w:val="DefinitionTerm"/>
        <w:widowControl/>
        <w:ind w:left="-851" w:right="119"/>
        <w:rPr>
          <w:rFonts w:asciiTheme="minorHAnsi" w:hAnsiTheme="minorHAnsi" w:cs="Arial"/>
          <w:b/>
          <w:color w:val="000000" w:themeColor="text1"/>
          <w:sz w:val="22"/>
          <w:szCs w:val="22"/>
        </w:rPr>
      </w:pPr>
      <w:r w:rsidRPr="00690147">
        <w:rPr>
          <w:rFonts w:asciiTheme="minorHAnsi" w:hAnsiTheme="minorHAnsi" w:cs="Arial"/>
          <w:b/>
          <w:snapToGrid/>
          <w:color w:val="000000" w:themeColor="text1"/>
          <w:sz w:val="22"/>
          <w:szCs w:val="22"/>
        </w:rPr>
        <w:t>Why study GCSE History?</w:t>
      </w:r>
    </w:p>
    <w:p w14:paraId="1108CCEC" w14:textId="77777777" w:rsidR="006B5378" w:rsidRPr="00690147" w:rsidRDefault="006B5378" w:rsidP="00220A62">
      <w:pPr>
        <w:ind w:left="-851" w:right="119"/>
        <w:jc w:val="both"/>
        <w:rPr>
          <w:rFonts w:asciiTheme="minorHAnsi" w:hAnsiTheme="minorHAnsi" w:cs="Arial"/>
          <w:color w:val="000000" w:themeColor="text1"/>
          <w:sz w:val="20"/>
          <w:szCs w:val="20"/>
        </w:rPr>
      </w:pPr>
      <w:r w:rsidRPr="00690147">
        <w:rPr>
          <w:rFonts w:asciiTheme="minorHAnsi" w:hAnsiTheme="minorHAnsi" w:cs="Arial"/>
          <w:color w:val="000000" w:themeColor="text1"/>
          <w:sz w:val="20"/>
          <w:szCs w:val="20"/>
        </w:rPr>
        <w:t>History at GCSE is a dynamic and popular subject that will provide students with useful skills and fascinating knowledge about the past. It is a highly relevant subject, equipping young people with the ability to use sources to weigh up evidence and to reach and justify conclusions. These skills are not only transferable to other subjects but are also highly valued by employers. The topics studied are varied and interesting, giving our students an insight into past societies and current problems. History students can go on to pursue a wide range of careers, including business, finance and law.</w:t>
      </w:r>
    </w:p>
    <w:p w14:paraId="19AA30CF" w14:textId="77777777" w:rsidR="0056254A" w:rsidRPr="00690147" w:rsidRDefault="0056254A" w:rsidP="00220A62">
      <w:pPr>
        <w:ind w:left="-851" w:right="119"/>
        <w:jc w:val="both"/>
        <w:rPr>
          <w:rFonts w:asciiTheme="minorHAnsi" w:hAnsiTheme="minorHAnsi" w:cs="Arial"/>
          <w:color w:val="000000" w:themeColor="text1"/>
          <w:sz w:val="20"/>
          <w:szCs w:val="20"/>
        </w:rPr>
      </w:pPr>
    </w:p>
    <w:p w14:paraId="311F3C15" w14:textId="77777777" w:rsidR="006B5378" w:rsidRPr="00690147" w:rsidRDefault="006B5378" w:rsidP="00220A62">
      <w:pPr>
        <w:pStyle w:val="Heading1"/>
        <w:ind w:left="-851" w:right="119"/>
        <w:rPr>
          <w:rFonts w:asciiTheme="minorHAnsi" w:hAnsiTheme="minorHAnsi" w:cs="Arial"/>
          <w:color w:val="000000" w:themeColor="text1"/>
          <w:sz w:val="22"/>
          <w:szCs w:val="22"/>
        </w:rPr>
      </w:pPr>
      <w:r w:rsidRPr="00690147">
        <w:rPr>
          <w:rFonts w:asciiTheme="minorHAnsi" w:hAnsiTheme="minorHAnsi" w:cs="Arial"/>
          <w:color w:val="000000" w:themeColor="text1"/>
          <w:sz w:val="22"/>
          <w:szCs w:val="22"/>
        </w:rPr>
        <w:t>What does the course involve?</w:t>
      </w:r>
    </w:p>
    <w:p w14:paraId="1650C507" w14:textId="77777777" w:rsidR="006B5378" w:rsidRPr="00690147" w:rsidRDefault="006B5378" w:rsidP="00220A62">
      <w:pPr>
        <w:ind w:left="-851" w:right="119"/>
        <w:jc w:val="both"/>
        <w:rPr>
          <w:rFonts w:asciiTheme="minorHAnsi" w:hAnsiTheme="minorHAnsi" w:cs="Arial"/>
          <w:color w:val="000000" w:themeColor="text1"/>
          <w:sz w:val="20"/>
          <w:szCs w:val="20"/>
        </w:rPr>
      </w:pPr>
      <w:r w:rsidRPr="00690147">
        <w:rPr>
          <w:rFonts w:asciiTheme="minorHAnsi" w:hAnsiTheme="minorHAnsi" w:cs="Arial"/>
          <w:color w:val="000000" w:themeColor="text1"/>
          <w:sz w:val="20"/>
          <w:szCs w:val="20"/>
        </w:rPr>
        <w:t>There are five modules of study examined in three papers at the end of year 11:</w:t>
      </w:r>
    </w:p>
    <w:p w14:paraId="33A35764" w14:textId="01EC5952" w:rsidR="006B5378" w:rsidRPr="00690147" w:rsidRDefault="006B5378" w:rsidP="0056254A">
      <w:pPr>
        <w:ind w:left="-786" w:right="119"/>
        <w:jc w:val="both"/>
        <w:rPr>
          <w:rFonts w:asciiTheme="minorHAnsi" w:hAnsiTheme="minorHAnsi" w:cs="Arial"/>
          <w:color w:val="000000" w:themeColor="text1"/>
          <w:sz w:val="20"/>
          <w:szCs w:val="20"/>
        </w:rPr>
      </w:pPr>
      <w:r w:rsidRPr="00690147">
        <w:rPr>
          <w:rFonts w:asciiTheme="minorHAnsi" w:hAnsiTheme="minorHAnsi" w:cs="Arial"/>
          <w:b/>
          <w:color w:val="000000" w:themeColor="text1"/>
          <w:sz w:val="22"/>
          <w:szCs w:val="22"/>
        </w:rPr>
        <w:t>Medicine in Britain c.1250 to present</w:t>
      </w:r>
      <w:r w:rsidRPr="00690147">
        <w:rPr>
          <w:rFonts w:asciiTheme="minorHAnsi" w:hAnsiTheme="minorHAnsi" w:cs="Arial"/>
          <w:b/>
          <w:color w:val="000000" w:themeColor="text1"/>
          <w:sz w:val="20"/>
          <w:szCs w:val="20"/>
        </w:rPr>
        <w:t xml:space="preserve"> –</w:t>
      </w:r>
      <w:r w:rsidRPr="00690147">
        <w:rPr>
          <w:rFonts w:asciiTheme="minorHAnsi" w:hAnsiTheme="minorHAnsi" w:cs="Arial"/>
          <w:color w:val="000000" w:themeColor="text1"/>
          <w:sz w:val="20"/>
          <w:szCs w:val="20"/>
        </w:rPr>
        <w:t xml:space="preserve"> our thematic study which explores how we progressed from leeches and superstition to antibiotics and the NHS</w:t>
      </w:r>
      <w:r w:rsidR="006E5E45" w:rsidRPr="00690147">
        <w:rPr>
          <w:rFonts w:asciiTheme="minorHAnsi" w:hAnsiTheme="minorHAnsi" w:cs="Arial"/>
          <w:color w:val="000000" w:themeColor="text1"/>
          <w:sz w:val="20"/>
          <w:szCs w:val="20"/>
        </w:rPr>
        <w:t>.</w:t>
      </w:r>
    </w:p>
    <w:p w14:paraId="1C5C5380" w14:textId="37170569" w:rsidR="006B5378" w:rsidRPr="00690147" w:rsidRDefault="006B5378" w:rsidP="0056254A">
      <w:pPr>
        <w:ind w:left="-786" w:right="119"/>
        <w:jc w:val="both"/>
        <w:rPr>
          <w:rFonts w:asciiTheme="minorHAnsi" w:hAnsiTheme="minorHAnsi" w:cs="Arial"/>
          <w:color w:val="000000" w:themeColor="text1"/>
          <w:sz w:val="20"/>
          <w:szCs w:val="20"/>
        </w:rPr>
      </w:pPr>
      <w:r w:rsidRPr="00690147">
        <w:rPr>
          <w:rFonts w:asciiTheme="minorHAnsi" w:hAnsiTheme="minorHAnsi" w:cs="Arial"/>
          <w:b/>
          <w:color w:val="000000" w:themeColor="text1"/>
          <w:sz w:val="22"/>
          <w:szCs w:val="22"/>
        </w:rPr>
        <w:t>The British sector of the Western Front, 1914-18: injuries, treatment and the trenches</w:t>
      </w:r>
      <w:r w:rsidRPr="00690147">
        <w:rPr>
          <w:rFonts w:asciiTheme="minorHAnsi" w:hAnsiTheme="minorHAnsi" w:cs="Arial"/>
          <w:b/>
          <w:color w:val="000000" w:themeColor="text1"/>
          <w:sz w:val="20"/>
          <w:szCs w:val="20"/>
        </w:rPr>
        <w:t xml:space="preserve"> –</w:t>
      </w:r>
      <w:r w:rsidRPr="00690147">
        <w:rPr>
          <w:rFonts w:asciiTheme="minorHAnsi" w:hAnsiTheme="minorHAnsi" w:cs="Arial"/>
          <w:color w:val="000000" w:themeColor="text1"/>
          <w:sz w:val="20"/>
          <w:szCs w:val="20"/>
        </w:rPr>
        <w:t xml:space="preserve"> our historic environment study investigating how surgeons and doctors dealt with pain, bleeding and infection on the battlefield</w:t>
      </w:r>
      <w:r w:rsidR="006E5E45" w:rsidRPr="00690147">
        <w:rPr>
          <w:rFonts w:asciiTheme="minorHAnsi" w:hAnsiTheme="minorHAnsi" w:cs="Arial"/>
          <w:color w:val="000000" w:themeColor="text1"/>
          <w:sz w:val="20"/>
          <w:szCs w:val="20"/>
        </w:rPr>
        <w:t>.</w:t>
      </w:r>
    </w:p>
    <w:p w14:paraId="1CFC0382" w14:textId="2CC18B5E" w:rsidR="006B5378" w:rsidRPr="00690147" w:rsidRDefault="006B5378" w:rsidP="0056254A">
      <w:pPr>
        <w:ind w:left="-786" w:right="119"/>
        <w:jc w:val="both"/>
        <w:rPr>
          <w:rFonts w:asciiTheme="minorHAnsi" w:hAnsiTheme="minorHAnsi" w:cs="Arial"/>
          <w:color w:val="000000" w:themeColor="text1"/>
          <w:sz w:val="20"/>
          <w:szCs w:val="20"/>
        </w:rPr>
      </w:pPr>
      <w:r w:rsidRPr="00690147">
        <w:rPr>
          <w:rFonts w:asciiTheme="minorHAnsi" w:hAnsiTheme="minorHAnsi" w:cs="Arial"/>
          <w:b/>
          <w:color w:val="000000" w:themeColor="text1"/>
          <w:sz w:val="22"/>
          <w:szCs w:val="22"/>
        </w:rPr>
        <w:t>The American West c.1835-c.1895</w:t>
      </w:r>
      <w:r w:rsidRPr="00690147">
        <w:rPr>
          <w:rFonts w:asciiTheme="minorHAnsi" w:hAnsiTheme="minorHAnsi" w:cs="Arial"/>
          <w:b/>
          <w:color w:val="000000" w:themeColor="text1"/>
          <w:sz w:val="20"/>
          <w:szCs w:val="20"/>
        </w:rPr>
        <w:t xml:space="preserve"> – </w:t>
      </w:r>
      <w:r w:rsidRPr="00690147">
        <w:rPr>
          <w:rFonts w:asciiTheme="minorHAnsi" w:hAnsiTheme="minorHAnsi" w:cs="Arial"/>
          <w:color w:val="000000" w:themeColor="text1"/>
          <w:sz w:val="20"/>
          <w:szCs w:val="20"/>
        </w:rPr>
        <w:t>our exciting period study module that explores and challenges many of the stereotypes of ‘the Wild West’, from cowboys and Indians to mountain men and the Gold Rush</w:t>
      </w:r>
      <w:r w:rsidR="006E5E45" w:rsidRPr="00690147">
        <w:rPr>
          <w:rFonts w:asciiTheme="minorHAnsi" w:hAnsiTheme="minorHAnsi" w:cs="Arial"/>
          <w:color w:val="000000" w:themeColor="text1"/>
          <w:sz w:val="20"/>
          <w:szCs w:val="20"/>
        </w:rPr>
        <w:t>.</w:t>
      </w:r>
    </w:p>
    <w:p w14:paraId="0B1F59F0" w14:textId="2EA361C0" w:rsidR="006B5378" w:rsidRPr="00690147" w:rsidRDefault="006B5378" w:rsidP="0056254A">
      <w:pPr>
        <w:ind w:left="-786" w:right="119"/>
        <w:jc w:val="both"/>
        <w:rPr>
          <w:rFonts w:asciiTheme="minorHAnsi" w:hAnsiTheme="minorHAnsi" w:cs="Arial"/>
          <w:color w:val="000000" w:themeColor="text1"/>
          <w:sz w:val="20"/>
          <w:szCs w:val="20"/>
        </w:rPr>
      </w:pPr>
      <w:r w:rsidRPr="00690147">
        <w:rPr>
          <w:rFonts w:asciiTheme="minorHAnsi" w:hAnsiTheme="minorHAnsi" w:cs="Arial"/>
          <w:b/>
          <w:color w:val="000000" w:themeColor="text1"/>
          <w:sz w:val="22"/>
          <w:szCs w:val="22"/>
        </w:rPr>
        <w:t>Henry VIII and his Ministers, 1509-40</w:t>
      </w:r>
      <w:r w:rsidRPr="00690147">
        <w:rPr>
          <w:rFonts w:asciiTheme="minorHAnsi" w:hAnsiTheme="minorHAnsi" w:cs="Arial"/>
          <w:b/>
          <w:color w:val="000000" w:themeColor="text1"/>
          <w:sz w:val="20"/>
          <w:szCs w:val="20"/>
        </w:rPr>
        <w:t xml:space="preserve"> – </w:t>
      </w:r>
      <w:r w:rsidRPr="00690147">
        <w:rPr>
          <w:rFonts w:asciiTheme="minorHAnsi" w:hAnsiTheme="minorHAnsi" w:cs="Arial"/>
          <w:color w:val="000000" w:themeColor="text1"/>
          <w:sz w:val="20"/>
          <w:szCs w:val="20"/>
        </w:rPr>
        <w:t>our British depth study looking at Cardinal Wolsey, Thomas Cromwell and Henry’s religious Reformation</w:t>
      </w:r>
      <w:r w:rsidR="006E5E45" w:rsidRPr="00690147">
        <w:rPr>
          <w:rFonts w:asciiTheme="minorHAnsi" w:hAnsiTheme="minorHAnsi" w:cs="Arial"/>
          <w:color w:val="000000" w:themeColor="text1"/>
          <w:sz w:val="20"/>
          <w:szCs w:val="20"/>
        </w:rPr>
        <w:t>.</w:t>
      </w:r>
    </w:p>
    <w:p w14:paraId="3F64E532" w14:textId="1CB98D20" w:rsidR="006E5E45" w:rsidRPr="00690147" w:rsidRDefault="006B5378" w:rsidP="006E5E45">
      <w:pPr>
        <w:ind w:left="-786" w:right="119"/>
        <w:jc w:val="both"/>
        <w:rPr>
          <w:rFonts w:asciiTheme="minorHAnsi" w:hAnsiTheme="minorHAnsi" w:cs="Arial"/>
          <w:color w:val="000000" w:themeColor="text1"/>
          <w:sz w:val="20"/>
          <w:szCs w:val="20"/>
        </w:rPr>
      </w:pPr>
      <w:r w:rsidRPr="00690147">
        <w:rPr>
          <w:rFonts w:asciiTheme="minorHAnsi" w:hAnsiTheme="minorHAnsi" w:cs="Arial"/>
          <w:b/>
          <w:color w:val="000000" w:themeColor="text1"/>
          <w:sz w:val="22"/>
          <w:szCs w:val="22"/>
        </w:rPr>
        <w:t>Weimar and Nazi Germany, 1918–39</w:t>
      </w:r>
      <w:r w:rsidRPr="00690147">
        <w:rPr>
          <w:rFonts w:asciiTheme="minorHAnsi" w:hAnsiTheme="minorHAnsi" w:cs="Arial"/>
          <w:b/>
          <w:color w:val="000000" w:themeColor="text1"/>
          <w:sz w:val="20"/>
          <w:szCs w:val="20"/>
        </w:rPr>
        <w:t xml:space="preserve"> - </w:t>
      </w:r>
      <w:r w:rsidRPr="00690147">
        <w:rPr>
          <w:rFonts w:asciiTheme="minorHAnsi" w:hAnsiTheme="minorHAnsi" w:cs="Arial"/>
          <w:color w:val="000000" w:themeColor="text1"/>
          <w:sz w:val="20"/>
          <w:szCs w:val="20"/>
        </w:rPr>
        <w:t>our non-British depth study that enables students to focus on one era and explore how and why historical interpretations of it differ.</w:t>
      </w:r>
    </w:p>
    <w:p w14:paraId="7B67D9AD" w14:textId="77777777" w:rsidR="006B5378" w:rsidRPr="00690147" w:rsidRDefault="006B5378" w:rsidP="00220A62">
      <w:pPr>
        <w:ind w:left="-851" w:right="119"/>
        <w:jc w:val="both"/>
        <w:rPr>
          <w:rFonts w:asciiTheme="minorHAnsi" w:hAnsiTheme="minorHAnsi" w:cs="Arial"/>
          <w:color w:val="000000" w:themeColor="text1"/>
          <w:sz w:val="20"/>
          <w:szCs w:val="20"/>
        </w:rPr>
      </w:pPr>
      <w:r w:rsidRPr="00690147">
        <w:rPr>
          <w:rFonts w:asciiTheme="minorHAnsi" w:hAnsiTheme="minorHAnsi" w:cs="Arial"/>
          <w:color w:val="000000" w:themeColor="text1"/>
          <w:sz w:val="20"/>
          <w:szCs w:val="20"/>
        </w:rPr>
        <w:t xml:space="preserve">The History department uses a wide range of teaching methods to enthuse students and to prepare them for their exams.  Students will often work in small groups or pairs, and will have frequent opportunities to share their ideas with others.  Source work is a major part of the History GCSE and students will be offered a wide range of source materials to study, including text, images and film.  The History department also uses active learning, so that students of all preferred learning styles can access the course fully. </w:t>
      </w:r>
    </w:p>
    <w:p w14:paraId="5A16CEDD" w14:textId="77777777" w:rsidR="006B5378" w:rsidRPr="00690147" w:rsidRDefault="006B5378" w:rsidP="00220A62">
      <w:pPr>
        <w:ind w:left="-851" w:right="119"/>
        <w:jc w:val="both"/>
        <w:rPr>
          <w:rFonts w:asciiTheme="minorHAnsi" w:hAnsiTheme="minorHAnsi" w:cs="Arial"/>
          <w:color w:val="000000" w:themeColor="text1"/>
          <w:sz w:val="20"/>
          <w:szCs w:val="20"/>
        </w:rPr>
      </w:pPr>
    </w:p>
    <w:p w14:paraId="380AC86E" w14:textId="77777777" w:rsidR="006B5378" w:rsidRPr="00690147" w:rsidRDefault="006B5378" w:rsidP="00220A62">
      <w:pPr>
        <w:pStyle w:val="Heading1"/>
        <w:ind w:left="-851" w:right="119"/>
        <w:rPr>
          <w:rFonts w:asciiTheme="minorHAnsi" w:hAnsiTheme="minorHAnsi" w:cs="Arial"/>
          <w:color w:val="000000" w:themeColor="text1"/>
          <w:sz w:val="22"/>
          <w:szCs w:val="22"/>
        </w:rPr>
      </w:pPr>
      <w:r w:rsidRPr="00690147">
        <w:rPr>
          <w:rFonts w:asciiTheme="minorHAnsi" w:hAnsiTheme="minorHAnsi" w:cs="Arial"/>
          <w:color w:val="000000" w:themeColor="text1"/>
          <w:sz w:val="22"/>
          <w:szCs w:val="22"/>
        </w:rPr>
        <w:t>How will I be assessed?</w:t>
      </w:r>
    </w:p>
    <w:p w14:paraId="10B7FD21" w14:textId="77777777" w:rsidR="00BD0E72" w:rsidRPr="00690147" w:rsidRDefault="006B5378" w:rsidP="00220A62">
      <w:pPr>
        <w:ind w:left="-851" w:right="119"/>
        <w:jc w:val="both"/>
        <w:rPr>
          <w:rFonts w:asciiTheme="minorHAnsi" w:hAnsiTheme="minorHAnsi" w:cs="Arial"/>
          <w:color w:val="000000" w:themeColor="text1"/>
          <w:sz w:val="20"/>
          <w:szCs w:val="20"/>
        </w:rPr>
      </w:pPr>
      <w:r w:rsidRPr="00690147">
        <w:rPr>
          <w:rFonts w:asciiTheme="minorHAnsi" w:hAnsiTheme="minorHAnsi" w:cs="Arial"/>
          <w:color w:val="000000" w:themeColor="text1"/>
          <w:sz w:val="20"/>
          <w:szCs w:val="20"/>
        </w:rPr>
        <w:t>All modules are now assessed by examination</w:t>
      </w:r>
      <w:r w:rsidR="00BD0E72" w:rsidRPr="00690147">
        <w:rPr>
          <w:rFonts w:asciiTheme="minorHAnsi" w:hAnsiTheme="minorHAnsi" w:cs="Arial"/>
          <w:color w:val="000000" w:themeColor="text1"/>
          <w:sz w:val="20"/>
          <w:szCs w:val="20"/>
        </w:rPr>
        <w:t xml:space="preserve">, with students sitting three separate papers which cover the four units, as listed below. </w:t>
      </w:r>
      <w:r w:rsidRPr="00690147">
        <w:rPr>
          <w:rFonts w:asciiTheme="minorHAnsi" w:hAnsiTheme="minorHAnsi" w:cs="Arial"/>
          <w:color w:val="000000" w:themeColor="text1"/>
          <w:sz w:val="20"/>
          <w:szCs w:val="20"/>
        </w:rPr>
        <w:t>There is no internally assessed Controlled Assessment.</w:t>
      </w:r>
    </w:p>
    <w:p w14:paraId="7D76944E" w14:textId="77777777" w:rsidR="0040575B" w:rsidRPr="00690147" w:rsidRDefault="0040575B" w:rsidP="00220A62">
      <w:pPr>
        <w:ind w:left="-851" w:right="119"/>
        <w:jc w:val="both"/>
        <w:rPr>
          <w:rFonts w:asciiTheme="minorHAnsi" w:hAnsiTheme="minorHAnsi"/>
          <w:b/>
          <w:sz w:val="22"/>
          <w:szCs w:val="22"/>
          <w:u w:val="single"/>
        </w:rPr>
      </w:pPr>
      <w:r w:rsidRPr="00690147">
        <w:rPr>
          <w:rFonts w:asciiTheme="minorHAnsi" w:hAnsiTheme="minorHAnsi" w:cs="Arial"/>
          <w:b/>
          <w:color w:val="000000" w:themeColor="text1"/>
          <w:sz w:val="22"/>
          <w:szCs w:val="22"/>
          <w:u w:val="single"/>
        </w:rPr>
        <w:t xml:space="preserve">Paper 1 – British thematic study </w:t>
      </w:r>
      <w:r w:rsidRPr="00690147">
        <w:rPr>
          <w:rFonts w:asciiTheme="minorHAnsi" w:hAnsiTheme="minorHAnsi"/>
          <w:b/>
          <w:sz w:val="22"/>
          <w:szCs w:val="22"/>
          <w:u w:val="single"/>
        </w:rPr>
        <w:t>with a Historic environment</w:t>
      </w:r>
    </w:p>
    <w:p w14:paraId="492472D1" w14:textId="5F1AD4CF" w:rsidR="0040575B" w:rsidRPr="00690147" w:rsidRDefault="0040575B" w:rsidP="00220A62">
      <w:pPr>
        <w:ind w:left="-851" w:right="119"/>
        <w:jc w:val="both"/>
        <w:rPr>
          <w:rFonts w:asciiTheme="minorHAnsi" w:hAnsiTheme="minorHAnsi"/>
          <w:sz w:val="20"/>
          <w:szCs w:val="20"/>
        </w:rPr>
      </w:pPr>
      <w:r w:rsidRPr="00690147">
        <w:rPr>
          <w:rFonts w:asciiTheme="minorHAnsi" w:hAnsiTheme="minorHAnsi"/>
          <w:sz w:val="20"/>
          <w:szCs w:val="20"/>
        </w:rPr>
        <w:t>Medicine in Britain c1250 to present &amp; The British sector of the Western Front</w:t>
      </w:r>
      <w:r w:rsidR="006E5E45" w:rsidRPr="00690147">
        <w:rPr>
          <w:rFonts w:asciiTheme="minorHAnsi" w:hAnsiTheme="minorHAnsi"/>
          <w:sz w:val="20"/>
          <w:szCs w:val="20"/>
        </w:rPr>
        <w:t>;</w:t>
      </w:r>
      <w:r w:rsidRPr="00690147">
        <w:rPr>
          <w:rFonts w:asciiTheme="minorHAnsi" w:hAnsiTheme="minorHAnsi"/>
          <w:sz w:val="20"/>
          <w:szCs w:val="20"/>
        </w:rPr>
        <w:t xml:space="preserve"> Injuries, treatment and trenches. Exam structure – 52 marks (30% weighting) 1 hour 15 </w:t>
      </w:r>
      <w:r w:rsidR="001E382A" w:rsidRPr="00690147">
        <w:rPr>
          <w:rFonts w:asciiTheme="minorHAnsi" w:hAnsiTheme="minorHAnsi"/>
          <w:sz w:val="20"/>
          <w:szCs w:val="20"/>
        </w:rPr>
        <w:t xml:space="preserve">min </w:t>
      </w:r>
      <w:r w:rsidRPr="00690147">
        <w:rPr>
          <w:rFonts w:asciiTheme="minorHAnsi" w:hAnsiTheme="minorHAnsi"/>
          <w:sz w:val="20"/>
          <w:szCs w:val="20"/>
        </w:rPr>
        <w:t>exam</w:t>
      </w:r>
    </w:p>
    <w:p w14:paraId="165586C8" w14:textId="77777777" w:rsidR="001E382A" w:rsidRPr="00690147" w:rsidRDefault="001E382A" w:rsidP="00220A62">
      <w:pPr>
        <w:ind w:left="-851"/>
        <w:rPr>
          <w:rFonts w:asciiTheme="minorHAnsi" w:hAnsiTheme="minorHAnsi"/>
          <w:b/>
          <w:sz w:val="22"/>
          <w:szCs w:val="22"/>
          <w:u w:val="single"/>
        </w:rPr>
      </w:pPr>
      <w:r w:rsidRPr="00690147">
        <w:rPr>
          <w:rFonts w:asciiTheme="minorHAnsi" w:hAnsiTheme="minorHAnsi"/>
          <w:b/>
          <w:sz w:val="22"/>
          <w:szCs w:val="22"/>
          <w:u w:val="single"/>
        </w:rPr>
        <w:t xml:space="preserve">Paper 2 – period study &amp; British depth study </w:t>
      </w:r>
    </w:p>
    <w:p w14:paraId="6A206BBD" w14:textId="404DE042" w:rsidR="001E382A" w:rsidRPr="00690147" w:rsidRDefault="001E382A" w:rsidP="00220A62">
      <w:pPr>
        <w:ind w:left="-851"/>
        <w:rPr>
          <w:rFonts w:asciiTheme="minorHAnsi" w:hAnsiTheme="minorHAnsi"/>
          <w:sz w:val="20"/>
          <w:szCs w:val="20"/>
        </w:rPr>
      </w:pPr>
      <w:r w:rsidRPr="00690147">
        <w:rPr>
          <w:rFonts w:asciiTheme="minorHAnsi" w:hAnsiTheme="minorHAnsi"/>
          <w:sz w:val="20"/>
          <w:szCs w:val="20"/>
        </w:rPr>
        <w:t>The American West c1835-c1895 (20%)</w:t>
      </w:r>
      <w:r w:rsidR="006E5E45" w:rsidRPr="00690147">
        <w:rPr>
          <w:rFonts w:asciiTheme="minorHAnsi" w:hAnsiTheme="minorHAnsi"/>
          <w:sz w:val="20"/>
          <w:szCs w:val="20"/>
        </w:rPr>
        <w:t>.</w:t>
      </w:r>
    </w:p>
    <w:p w14:paraId="78D21DA1" w14:textId="1E0E6B80" w:rsidR="00470E1E" w:rsidRPr="00690147" w:rsidRDefault="001E382A" w:rsidP="00220A62">
      <w:pPr>
        <w:ind w:left="-851" w:right="119"/>
        <w:jc w:val="both"/>
        <w:rPr>
          <w:rFonts w:asciiTheme="minorHAnsi" w:hAnsiTheme="minorHAnsi"/>
          <w:sz w:val="20"/>
          <w:szCs w:val="20"/>
        </w:rPr>
      </w:pPr>
      <w:r w:rsidRPr="00690147">
        <w:rPr>
          <w:rFonts w:asciiTheme="minorHAnsi" w:hAnsiTheme="minorHAnsi"/>
          <w:sz w:val="20"/>
          <w:szCs w:val="20"/>
        </w:rPr>
        <w:t>Henry V</w:t>
      </w:r>
      <w:r w:rsidR="006E5E45" w:rsidRPr="00690147">
        <w:rPr>
          <w:rFonts w:asciiTheme="minorHAnsi" w:hAnsiTheme="minorHAnsi"/>
          <w:sz w:val="20"/>
          <w:szCs w:val="20"/>
        </w:rPr>
        <w:t>III</w:t>
      </w:r>
      <w:r w:rsidRPr="00690147">
        <w:rPr>
          <w:rFonts w:asciiTheme="minorHAnsi" w:hAnsiTheme="minorHAnsi"/>
          <w:sz w:val="20"/>
          <w:szCs w:val="20"/>
        </w:rPr>
        <w:t xml:space="preserve"> and his </w:t>
      </w:r>
      <w:r w:rsidR="006E5E45" w:rsidRPr="00690147">
        <w:rPr>
          <w:rFonts w:asciiTheme="minorHAnsi" w:hAnsiTheme="minorHAnsi"/>
          <w:sz w:val="20"/>
          <w:szCs w:val="20"/>
        </w:rPr>
        <w:t>M</w:t>
      </w:r>
      <w:r w:rsidRPr="00690147">
        <w:rPr>
          <w:rFonts w:asciiTheme="minorHAnsi" w:hAnsiTheme="minorHAnsi"/>
          <w:sz w:val="20"/>
          <w:szCs w:val="20"/>
        </w:rPr>
        <w:t xml:space="preserve">inisters 1509-40 (20%).  </w:t>
      </w:r>
    </w:p>
    <w:p w14:paraId="2FC79FE0" w14:textId="77777777" w:rsidR="001E382A" w:rsidRPr="00690147" w:rsidRDefault="001E382A" w:rsidP="00220A62">
      <w:pPr>
        <w:ind w:left="-851" w:right="119"/>
        <w:jc w:val="both"/>
        <w:rPr>
          <w:rFonts w:asciiTheme="minorHAnsi" w:hAnsiTheme="minorHAnsi"/>
          <w:sz w:val="20"/>
          <w:szCs w:val="20"/>
        </w:rPr>
      </w:pPr>
      <w:r w:rsidRPr="00690147">
        <w:rPr>
          <w:rFonts w:asciiTheme="minorHAnsi" w:hAnsiTheme="minorHAnsi"/>
          <w:sz w:val="20"/>
          <w:szCs w:val="20"/>
        </w:rPr>
        <w:t xml:space="preserve">Exam structure – 64 marks (40% weighting) 1 hour 45 min exam </w:t>
      </w:r>
    </w:p>
    <w:p w14:paraId="184D2DEB" w14:textId="77777777" w:rsidR="001E382A" w:rsidRPr="00690147" w:rsidRDefault="001E382A" w:rsidP="00220A62">
      <w:pPr>
        <w:ind w:left="-851" w:right="119"/>
        <w:jc w:val="both"/>
        <w:rPr>
          <w:rFonts w:asciiTheme="minorHAnsi" w:hAnsiTheme="minorHAnsi"/>
          <w:b/>
          <w:sz w:val="22"/>
          <w:szCs w:val="22"/>
          <w:u w:val="single"/>
        </w:rPr>
      </w:pPr>
      <w:r w:rsidRPr="00690147">
        <w:rPr>
          <w:rFonts w:asciiTheme="minorHAnsi" w:hAnsiTheme="minorHAnsi"/>
          <w:b/>
          <w:sz w:val="22"/>
          <w:szCs w:val="22"/>
          <w:u w:val="single"/>
        </w:rPr>
        <w:t>Paper 3 – Modern Depth Study</w:t>
      </w:r>
    </w:p>
    <w:p w14:paraId="63E7462B" w14:textId="77777777" w:rsidR="00470E1E" w:rsidRPr="00690147" w:rsidRDefault="001E382A" w:rsidP="00220A62">
      <w:pPr>
        <w:ind w:left="-851" w:right="119"/>
        <w:jc w:val="both"/>
        <w:rPr>
          <w:rFonts w:asciiTheme="minorHAnsi" w:hAnsiTheme="minorHAnsi"/>
          <w:sz w:val="20"/>
          <w:szCs w:val="20"/>
        </w:rPr>
      </w:pPr>
      <w:r w:rsidRPr="00690147">
        <w:rPr>
          <w:rFonts w:asciiTheme="minorHAnsi" w:hAnsiTheme="minorHAnsi"/>
          <w:sz w:val="20"/>
          <w:szCs w:val="20"/>
        </w:rPr>
        <w:t xml:space="preserve">Weimar and Nazi Germany 1918-39.  </w:t>
      </w:r>
    </w:p>
    <w:p w14:paraId="3A7BC97F" w14:textId="77777777" w:rsidR="001E382A" w:rsidRPr="00690147" w:rsidRDefault="001E382A" w:rsidP="00220A62">
      <w:pPr>
        <w:ind w:left="-851" w:right="119"/>
        <w:jc w:val="both"/>
        <w:rPr>
          <w:rFonts w:asciiTheme="minorHAnsi" w:hAnsiTheme="minorHAnsi"/>
          <w:sz w:val="20"/>
          <w:szCs w:val="20"/>
        </w:rPr>
      </w:pPr>
      <w:r w:rsidRPr="00690147">
        <w:rPr>
          <w:rFonts w:asciiTheme="minorHAnsi" w:hAnsiTheme="minorHAnsi"/>
          <w:sz w:val="20"/>
          <w:szCs w:val="20"/>
        </w:rPr>
        <w:t>Exam structure – 52 marks (30% weighting) 1 hour 20 min exam</w:t>
      </w:r>
    </w:p>
    <w:p w14:paraId="39EDD9DD" w14:textId="77777777" w:rsidR="001E382A" w:rsidRPr="00690147" w:rsidRDefault="001E382A" w:rsidP="00220A62">
      <w:pPr>
        <w:ind w:left="-851" w:right="119"/>
        <w:jc w:val="both"/>
        <w:rPr>
          <w:rFonts w:asciiTheme="majorHAnsi" w:hAnsiTheme="majorHAnsi"/>
          <w:sz w:val="20"/>
          <w:szCs w:val="20"/>
        </w:rPr>
      </w:pPr>
    </w:p>
    <w:p w14:paraId="74CBCD1F" w14:textId="77777777" w:rsidR="00BD0E72" w:rsidRPr="00690147" w:rsidRDefault="0040575B" w:rsidP="00220A62">
      <w:pPr>
        <w:ind w:left="-851" w:right="119"/>
        <w:jc w:val="both"/>
        <w:rPr>
          <w:rFonts w:asciiTheme="minorHAnsi" w:hAnsiTheme="minorHAnsi"/>
          <w:b/>
          <w:sz w:val="22"/>
          <w:szCs w:val="22"/>
        </w:rPr>
      </w:pPr>
      <w:r w:rsidRPr="00690147">
        <w:rPr>
          <w:rFonts w:asciiTheme="minorHAnsi" w:hAnsiTheme="minorHAnsi" w:cs="Arial"/>
          <w:b/>
          <w:color w:val="000000" w:themeColor="text1"/>
          <w:sz w:val="22"/>
          <w:szCs w:val="22"/>
        </w:rPr>
        <w:t>What are my progression routes?</w:t>
      </w:r>
    </w:p>
    <w:p w14:paraId="17CC98E1" w14:textId="0116FA4A" w:rsidR="00582490" w:rsidRPr="00690147" w:rsidRDefault="00BD0E72" w:rsidP="00E7683C">
      <w:pPr>
        <w:pStyle w:val="Default"/>
        <w:ind w:left="-851"/>
        <w:jc w:val="both"/>
        <w:rPr>
          <w:sz w:val="20"/>
          <w:szCs w:val="20"/>
        </w:rPr>
      </w:pPr>
      <w:r w:rsidRPr="00690147">
        <w:rPr>
          <w:rFonts w:asciiTheme="minorHAnsi" w:hAnsiTheme="minorHAnsi"/>
          <w:color w:val="auto"/>
          <w:sz w:val="20"/>
          <w:szCs w:val="20"/>
        </w:rPr>
        <w:t xml:space="preserve">History teaches you many skills, which employers and universities value, such as communication, research, analysis and empathy. Studying History at GCSE will help you with other GCSE and A-level essay subjects like English Literature, Languages, Media Studies, Law, Politics, Philosophy, Psychology, Economics and Sociology, as it helps you develop both writing and analysis skills. It can also be really useful alongside a science subject or Maths to broaden your knowledge and abilities. </w:t>
      </w:r>
    </w:p>
    <w:sectPr w:rsidR="00582490" w:rsidRPr="00690147" w:rsidSect="00220A62">
      <w:headerReference w:type="even" r:id="rId8"/>
      <w:headerReference w:type="default" r:id="rId9"/>
      <w:footerReference w:type="even" r:id="rId10"/>
      <w:footerReference w:type="default" r:id="rId11"/>
      <w:headerReference w:type="first" r:id="rId12"/>
      <w:footerReference w:type="first" r:id="rId13"/>
      <w:pgSz w:w="11906" w:h="16838"/>
      <w:pgMar w:top="2410" w:right="849" w:bottom="142"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28C00" w14:textId="77777777" w:rsidR="001A33A9" w:rsidRDefault="001A33A9" w:rsidP="001E7FA4">
      <w:r>
        <w:separator/>
      </w:r>
    </w:p>
  </w:endnote>
  <w:endnote w:type="continuationSeparator" w:id="0">
    <w:p w14:paraId="36243065" w14:textId="77777777" w:rsidR="001A33A9" w:rsidRDefault="001A33A9" w:rsidP="001E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F10C8" w14:textId="77777777" w:rsidR="00301AEC" w:rsidRDefault="00301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rPr>
      <w:id w:val="1638077175"/>
      <w:docPartObj>
        <w:docPartGallery w:val="Page Numbers (Bottom of Page)"/>
        <w:docPartUnique/>
      </w:docPartObj>
    </w:sdtPr>
    <w:sdtEndPr>
      <w:rPr>
        <w:rFonts w:ascii="Times New Roman" w:hAnsi="Times New Roman"/>
        <w:noProof/>
        <w:sz w:val="24"/>
      </w:rPr>
    </w:sdtEndPr>
    <w:sdtContent>
      <w:p w14:paraId="6CA27EC6" w14:textId="48CFBDA0" w:rsidR="001E7FA4" w:rsidRDefault="00220A62">
        <w:pPr>
          <w:pStyle w:val="Footer"/>
          <w:jc w:val="center"/>
        </w:pPr>
        <w:r>
          <w:rPr>
            <w:rFonts w:asciiTheme="minorHAnsi" w:hAnsiTheme="minorHAnsi"/>
            <w:sz w:val="22"/>
          </w:rPr>
          <w:t>B</w:t>
        </w:r>
        <w:r w:rsidR="001E7FA4" w:rsidRPr="00B64B18">
          <w:rPr>
            <w:rFonts w:asciiTheme="minorHAnsi" w:hAnsiTheme="minorHAnsi"/>
            <w:sz w:val="22"/>
          </w:rPr>
          <w:t xml:space="preserve">arnwell Middle &amp; Upper School </w:t>
        </w:r>
        <w:r w:rsidR="007A5364">
          <w:rPr>
            <w:rFonts w:asciiTheme="minorHAnsi" w:hAnsiTheme="minorHAnsi"/>
            <w:sz w:val="22"/>
          </w:rPr>
          <w:t>202</w:t>
        </w:r>
        <w:r w:rsidR="00301AEC">
          <w:rPr>
            <w:rFonts w:asciiTheme="minorHAnsi" w:hAnsiTheme="minorHAnsi"/>
            <w:sz w:val="22"/>
          </w:rPr>
          <w:t>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F6C7" w14:textId="77777777" w:rsidR="00301AEC" w:rsidRDefault="00301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A1A9C" w14:textId="77777777" w:rsidR="001A33A9" w:rsidRDefault="001A33A9" w:rsidP="001E7FA4">
      <w:r>
        <w:separator/>
      </w:r>
    </w:p>
  </w:footnote>
  <w:footnote w:type="continuationSeparator" w:id="0">
    <w:p w14:paraId="1D735C03" w14:textId="77777777" w:rsidR="001A33A9" w:rsidRDefault="001A33A9" w:rsidP="001E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E1B7C" w14:textId="77777777" w:rsidR="00301AEC" w:rsidRDefault="00301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988F" w14:textId="77777777" w:rsidR="007B305A" w:rsidRDefault="0085060A">
    <w:pPr>
      <w:pStyle w:val="Header"/>
    </w:pPr>
    <w:r w:rsidRPr="007B305A">
      <w:rPr>
        <w:noProof/>
      </w:rPr>
      <mc:AlternateContent>
        <mc:Choice Requires="wps">
          <w:drawing>
            <wp:anchor distT="0" distB="0" distL="114300" distR="114300" simplePos="0" relativeHeight="251659264" behindDoc="0" locked="0" layoutInCell="1" allowOverlap="1" wp14:anchorId="1E929187" wp14:editId="77E59DC3">
              <wp:simplePos x="0" y="0"/>
              <wp:positionH relativeFrom="margin">
                <wp:posOffset>-659219</wp:posOffset>
              </wp:positionH>
              <wp:positionV relativeFrom="paragraph">
                <wp:posOffset>358494</wp:posOffset>
              </wp:positionV>
              <wp:extent cx="6889898" cy="9197163"/>
              <wp:effectExtent l="19050" t="19050" r="25400" b="23495"/>
              <wp:wrapNone/>
              <wp:docPr id="2" name="Rectangle 2"/>
              <wp:cNvGraphicFramePr/>
              <a:graphic xmlns:a="http://schemas.openxmlformats.org/drawingml/2006/main">
                <a:graphicData uri="http://schemas.microsoft.com/office/word/2010/wordprocessingShape">
                  <wps:wsp>
                    <wps:cNvSpPr/>
                    <wps:spPr>
                      <a:xfrm>
                        <a:off x="0" y="0"/>
                        <a:ext cx="6889898" cy="9197163"/>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4508727" id="Rectangle 2" o:spid="_x0000_s1026" style="position:absolute;margin-left:-51.9pt;margin-top:28.25pt;width:542.5pt;height:72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" filled="f" strokecolor="#1f4d78 [1604]" strokeweight="3pt">
              <w10:wrap anchorx="margin"/>
            </v:rect>
          </w:pict>
        </mc:Fallback>
      </mc:AlternateContent>
    </w:r>
    <w:r w:rsidR="007B305A" w:rsidRPr="007B305A">
      <w:rPr>
        <w:noProof/>
      </w:rPr>
      <w:drawing>
        <wp:anchor distT="0" distB="0" distL="114300" distR="114300" simplePos="0" relativeHeight="251660288" behindDoc="0" locked="0" layoutInCell="1" allowOverlap="1" wp14:anchorId="3EE24B1C" wp14:editId="0A684206">
          <wp:simplePos x="0" y="0"/>
          <wp:positionH relativeFrom="margin">
            <wp:posOffset>2295525</wp:posOffset>
          </wp:positionH>
          <wp:positionV relativeFrom="paragraph">
            <wp:posOffset>-259080</wp:posOffset>
          </wp:positionV>
          <wp:extent cx="1137285" cy="1276193"/>
          <wp:effectExtent l="0" t="0" r="5715" b="63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8423" cy="1277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C8F8A" w14:textId="77777777" w:rsidR="00301AEC" w:rsidRDefault="00301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5703"/>
    <w:multiLevelType w:val="hybridMultilevel"/>
    <w:tmpl w:val="93021EBA"/>
    <w:lvl w:ilvl="0" w:tplc="2F94C21C">
      <w:start w:val="1"/>
      <w:numFmt w:val="bullet"/>
      <w:lvlText w:val="•"/>
      <w:lvlJc w:val="left"/>
      <w:pPr>
        <w:tabs>
          <w:tab w:val="num" w:pos="720"/>
        </w:tabs>
        <w:ind w:left="720" w:hanging="360"/>
      </w:pPr>
      <w:rPr>
        <w:rFonts w:ascii="Arial" w:hAnsi="Arial" w:hint="default"/>
      </w:rPr>
    </w:lvl>
    <w:lvl w:ilvl="1" w:tplc="44A6E468" w:tentative="1">
      <w:start w:val="1"/>
      <w:numFmt w:val="bullet"/>
      <w:lvlText w:val="•"/>
      <w:lvlJc w:val="left"/>
      <w:pPr>
        <w:tabs>
          <w:tab w:val="num" w:pos="1440"/>
        </w:tabs>
        <w:ind w:left="1440" w:hanging="360"/>
      </w:pPr>
      <w:rPr>
        <w:rFonts w:ascii="Arial" w:hAnsi="Arial" w:hint="default"/>
      </w:rPr>
    </w:lvl>
    <w:lvl w:ilvl="2" w:tplc="E6725918" w:tentative="1">
      <w:start w:val="1"/>
      <w:numFmt w:val="bullet"/>
      <w:lvlText w:val="•"/>
      <w:lvlJc w:val="left"/>
      <w:pPr>
        <w:tabs>
          <w:tab w:val="num" w:pos="2160"/>
        </w:tabs>
        <w:ind w:left="2160" w:hanging="360"/>
      </w:pPr>
      <w:rPr>
        <w:rFonts w:ascii="Arial" w:hAnsi="Arial" w:hint="default"/>
      </w:rPr>
    </w:lvl>
    <w:lvl w:ilvl="3" w:tplc="6B064898" w:tentative="1">
      <w:start w:val="1"/>
      <w:numFmt w:val="bullet"/>
      <w:lvlText w:val="•"/>
      <w:lvlJc w:val="left"/>
      <w:pPr>
        <w:tabs>
          <w:tab w:val="num" w:pos="2880"/>
        </w:tabs>
        <w:ind w:left="2880" w:hanging="360"/>
      </w:pPr>
      <w:rPr>
        <w:rFonts w:ascii="Arial" w:hAnsi="Arial" w:hint="default"/>
      </w:rPr>
    </w:lvl>
    <w:lvl w:ilvl="4" w:tplc="7DB86F48" w:tentative="1">
      <w:start w:val="1"/>
      <w:numFmt w:val="bullet"/>
      <w:lvlText w:val="•"/>
      <w:lvlJc w:val="left"/>
      <w:pPr>
        <w:tabs>
          <w:tab w:val="num" w:pos="3600"/>
        </w:tabs>
        <w:ind w:left="3600" w:hanging="360"/>
      </w:pPr>
      <w:rPr>
        <w:rFonts w:ascii="Arial" w:hAnsi="Arial" w:hint="default"/>
      </w:rPr>
    </w:lvl>
    <w:lvl w:ilvl="5" w:tplc="BA84D33C" w:tentative="1">
      <w:start w:val="1"/>
      <w:numFmt w:val="bullet"/>
      <w:lvlText w:val="•"/>
      <w:lvlJc w:val="left"/>
      <w:pPr>
        <w:tabs>
          <w:tab w:val="num" w:pos="4320"/>
        </w:tabs>
        <w:ind w:left="4320" w:hanging="360"/>
      </w:pPr>
      <w:rPr>
        <w:rFonts w:ascii="Arial" w:hAnsi="Arial" w:hint="default"/>
      </w:rPr>
    </w:lvl>
    <w:lvl w:ilvl="6" w:tplc="30EE9AE0" w:tentative="1">
      <w:start w:val="1"/>
      <w:numFmt w:val="bullet"/>
      <w:lvlText w:val="•"/>
      <w:lvlJc w:val="left"/>
      <w:pPr>
        <w:tabs>
          <w:tab w:val="num" w:pos="5040"/>
        </w:tabs>
        <w:ind w:left="5040" w:hanging="360"/>
      </w:pPr>
      <w:rPr>
        <w:rFonts w:ascii="Arial" w:hAnsi="Arial" w:hint="default"/>
      </w:rPr>
    </w:lvl>
    <w:lvl w:ilvl="7" w:tplc="2EE6BE18" w:tentative="1">
      <w:start w:val="1"/>
      <w:numFmt w:val="bullet"/>
      <w:lvlText w:val="•"/>
      <w:lvlJc w:val="left"/>
      <w:pPr>
        <w:tabs>
          <w:tab w:val="num" w:pos="5760"/>
        </w:tabs>
        <w:ind w:left="5760" w:hanging="360"/>
      </w:pPr>
      <w:rPr>
        <w:rFonts w:ascii="Arial" w:hAnsi="Arial" w:hint="default"/>
      </w:rPr>
    </w:lvl>
    <w:lvl w:ilvl="8" w:tplc="1778BC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2F1492"/>
    <w:multiLevelType w:val="hybridMultilevel"/>
    <w:tmpl w:val="BEA66E20"/>
    <w:lvl w:ilvl="0" w:tplc="4B6CBCCE">
      <w:start w:val="1"/>
      <w:numFmt w:val="bullet"/>
      <w:lvlText w:val="•"/>
      <w:lvlJc w:val="left"/>
      <w:pPr>
        <w:tabs>
          <w:tab w:val="num" w:pos="720"/>
        </w:tabs>
        <w:ind w:left="720" w:hanging="360"/>
      </w:pPr>
      <w:rPr>
        <w:rFonts w:ascii="Arial" w:hAnsi="Arial" w:hint="default"/>
      </w:rPr>
    </w:lvl>
    <w:lvl w:ilvl="1" w:tplc="DBA4BB46" w:tentative="1">
      <w:start w:val="1"/>
      <w:numFmt w:val="bullet"/>
      <w:lvlText w:val="•"/>
      <w:lvlJc w:val="left"/>
      <w:pPr>
        <w:tabs>
          <w:tab w:val="num" w:pos="1440"/>
        </w:tabs>
        <w:ind w:left="1440" w:hanging="360"/>
      </w:pPr>
      <w:rPr>
        <w:rFonts w:ascii="Arial" w:hAnsi="Arial" w:hint="default"/>
      </w:rPr>
    </w:lvl>
    <w:lvl w:ilvl="2" w:tplc="DEF02ED6" w:tentative="1">
      <w:start w:val="1"/>
      <w:numFmt w:val="bullet"/>
      <w:lvlText w:val="•"/>
      <w:lvlJc w:val="left"/>
      <w:pPr>
        <w:tabs>
          <w:tab w:val="num" w:pos="2160"/>
        </w:tabs>
        <w:ind w:left="2160" w:hanging="360"/>
      </w:pPr>
      <w:rPr>
        <w:rFonts w:ascii="Arial" w:hAnsi="Arial" w:hint="default"/>
      </w:rPr>
    </w:lvl>
    <w:lvl w:ilvl="3" w:tplc="304C27A8" w:tentative="1">
      <w:start w:val="1"/>
      <w:numFmt w:val="bullet"/>
      <w:lvlText w:val="•"/>
      <w:lvlJc w:val="left"/>
      <w:pPr>
        <w:tabs>
          <w:tab w:val="num" w:pos="2880"/>
        </w:tabs>
        <w:ind w:left="2880" w:hanging="360"/>
      </w:pPr>
      <w:rPr>
        <w:rFonts w:ascii="Arial" w:hAnsi="Arial" w:hint="default"/>
      </w:rPr>
    </w:lvl>
    <w:lvl w:ilvl="4" w:tplc="B1881A52" w:tentative="1">
      <w:start w:val="1"/>
      <w:numFmt w:val="bullet"/>
      <w:lvlText w:val="•"/>
      <w:lvlJc w:val="left"/>
      <w:pPr>
        <w:tabs>
          <w:tab w:val="num" w:pos="3600"/>
        </w:tabs>
        <w:ind w:left="3600" w:hanging="360"/>
      </w:pPr>
      <w:rPr>
        <w:rFonts w:ascii="Arial" w:hAnsi="Arial" w:hint="default"/>
      </w:rPr>
    </w:lvl>
    <w:lvl w:ilvl="5" w:tplc="251A9A5C" w:tentative="1">
      <w:start w:val="1"/>
      <w:numFmt w:val="bullet"/>
      <w:lvlText w:val="•"/>
      <w:lvlJc w:val="left"/>
      <w:pPr>
        <w:tabs>
          <w:tab w:val="num" w:pos="4320"/>
        </w:tabs>
        <w:ind w:left="4320" w:hanging="360"/>
      </w:pPr>
      <w:rPr>
        <w:rFonts w:ascii="Arial" w:hAnsi="Arial" w:hint="default"/>
      </w:rPr>
    </w:lvl>
    <w:lvl w:ilvl="6" w:tplc="36C8FC52" w:tentative="1">
      <w:start w:val="1"/>
      <w:numFmt w:val="bullet"/>
      <w:lvlText w:val="•"/>
      <w:lvlJc w:val="left"/>
      <w:pPr>
        <w:tabs>
          <w:tab w:val="num" w:pos="5040"/>
        </w:tabs>
        <w:ind w:left="5040" w:hanging="360"/>
      </w:pPr>
      <w:rPr>
        <w:rFonts w:ascii="Arial" w:hAnsi="Arial" w:hint="default"/>
      </w:rPr>
    </w:lvl>
    <w:lvl w:ilvl="7" w:tplc="99609CDE" w:tentative="1">
      <w:start w:val="1"/>
      <w:numFmt w:val="bullet"/>
      <w:lvlText w:val="•"/>
      <w:lvlJc w:val="left"/>
      <w:pPr>
        <w:tabs>
          <w:tab w:val="num" w:pos="5760"/>
        </w:tabs>
        <w:ind w:left="5760" w:hanging="360"/>
      </w:pPr>
      <w:rPr>
        <w:rFonts w:ascii="Arial" w:hAnsi="Arial" w:hint="default"/>
      </w:rPr>
    </w:lvl>
    <w:lvl w:ilvl="8" w:tplc="8DCE9B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B16AEC"/>
    <w:multiLevelType w:val="hybridMultilevel"/>
    <w:tmpl w:val="463E2664"/>
    <w:lvl w:ilvl="0" w:tplc="38823EC8">
      <w:start w:val="1"/>
      <w:numFmt w:val="bullet"/>
      <w:lvlText w:val="•"/>
      <w:lvlJc w:val="left"/>
      <w:pPr>
        <w:tabs>
          <w:tab w:val="num" w:pos="720"/>
        </w:tabs>
        <w:ind w:left="720" w:hanging="360"/>
      </w:pPr>
      <w:rPr>
        <w:rFonts w:ascii="Arial" w:hAnsi="Arial" w:hint="default"/>
      </w:rPr>
    </w:lvl>
    <w:lvl w:ilvl="1" w:tplc="CEEA6AEE" w:tentative="1">
      <w:start w:val="1"/>
      <w:numFmt w:val="bullet"/>
      <w:lvlText w:val="•"/>
      <w:lvlJc w:val="left"/>
      <w:pPr>
        <w:tabs>
          <w:tab w:val="num" w:pos="1440"/>
        </w:tabs>
        <w:ind w:left="1440" w:hanging="360"/>
      </w:pPr>
      <w:rPr>
        <w:rFonts w:ascii="Arial" w:hAnsi="Arial" w:hint="default"/>
      </w:rPr>
    </w:lvl>
    <w:lvl w:ilvl="2" w:tplc="B7524CBA" w:tentative="1">
      <w:start w:val="1"/>
      <w:numFmt w:val="bullet"/>
      <w:lvlText w:val="•"/>
      <w:lvlJc w:val="left"/>
      <w:pPr>
        <w:tabs>
          <w:tab w:val="num" w:pos="2160"/>
        </w:tabs>
        <w:ind w:left="2160" w:hanging="360"/>
      </w:pPr>
      <w:rPr>
        <w:rFonts w:ascii="Arial" w:hAnsi="Arial" w:hint="default"/>
      </w:rPr>
    </w:lvl>
    <w:lvl w:ilvl="3" w:tplc="040A6020" w:tentative="1">
      <w:start w:val="1"/>
      <w:numFmt w:val="bullet"/>
      <w:lvlText w:val="•"/>
      <w:lvlJc w:val="left"/>
      <w:pPr>
        <w:tabs>
          <w:tab w:val="num" w:pos="2880"/>
        </w:tabs>
        <w:ind w:left="2880" w:hanging="360"/>
      </w:pPr>
      <w:rPr>
        <w:rFonts w:ascii="Arial" w:hAnsi="Arial" w:hint="default"/>
      </w:rPr>
    </w:lvl>
    <w:lvl w:ilvl="4" w:tplc="0F6C0E76" w:tentative="1">
      <w:start w:val="1"/>
      <w:numFmt w:val="bullet"/>
      <w:lvlText w:val="•"/>
      <w:lvlJc w:val="left"/>
      <w:pPr>
        <w:tabs>
          <w:tab w:val="num" w:pos="3600"/>
        </w:tabs>
        <w:ind w:left="3600" w:hanging="360"/>
      </w:pPr>
      <w:rPr>
        <w:rFonts w:ascii="Arial" w:hAnsi="Arial" w:hint="default"/>
      </w:rPr>
    </w:lvl>
    <w:lvl w:ilvl="5" w:tplc="0F30F46C" w:tentative="1">
      <w:start w:val="1"/>
      <w:numFmt w:val="bullet"/>
      <w:lvlText w:val="•"/>
      <w:lvlJc w:val="left"/>
      <w:pPr>
        <w:tabs>
          <w:tab w:val="num" w:pos="4320"/>
        </w:tabs>
        <w:ind w:left="4320" w:hanging="360"/>
      </w:pPr>
      <w:rPr>
        <w:rFonts w:ascii="Arial" w:hAnsi="Arial" w:hint="default"/>
      </w:rPr>
    </w:lvl>
    <w:lvl w:ilvl="6" w:tplc="61EAD290" w:tentative="1">
      <w:start w:val="1"/>
      <w:numFmt w:val="bullet"/>
      <w:lvlText w:val="•"/>
      <w:lvlJc w:val="left"/>
      <w:pPr>
        <w:tabs>
          <w:tab w:val="num" w:pos="5040"/>
        </w:tabs>
        <w:ind w:left="5040" w:hanging="360"/>
      </w:pPr>
      <w:rPr>
        <w:rFonts w:ascii="Arial" w:hAnsi="Arial" w:hint="default"/>
      </w:rPr>
    </w:lvl>
    <w:lvl w:ilvl="7" w:tplc="7554AC90" w:tentative="1">
      <w:start w:val="1"/>
      <w:numFmt w:val="bullet"/>
      <w:lvlText w:val="•"/>
      <w:lvlJc w:val="left"/>
      <w:pPr>
        <w:tabs>
          <w:tab w:val="num" w:pos="5760"/>
        </w:tabs>
        <w:ind w:left="5760" w:hanging="360"/>
      </w:pPr>
      <w:rPr>
        <w:rFonts w:ascii="Arial" w:hAnsi="Arial" w:hint="default"/>
      </w:rPr>
    </w:lvl>
    <w:lvl w:ilvl="8" w:tplc="B0484D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FB77CB3"/>
    <w:multiLevelType w:val="hybridMultilevel"/>
    <w:tmpl w:val="E0A6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521832">
    <w:abstractNumId w:val="3"/>
  </w:num>
  <w:num w:numId="2" w16cid:durableId="1984844487">
    <w:abstractNumId w:val="0"/>
  </w:num>
  <w:num w:numId="3" w16cid:durableId="833111829">
    <w:abstractNumId w:val="1"/>
  </w:num>
  <w:num w:numId="4" w16cid:durableId="599140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5378F"/>
    <w:rsid w:val="00070E31"/>
    <w:rsid w:val="000753C9"/>
    <w:rsid w:val="000B21EA"/>
    <w:rsid w:val="0010412A"/>
    <w:rsid w:val="001A33A9"/>
    <w:rsid w:val="001D770C"/>
    <w:rsid w:val="001E382A"/>
    <w:rsid w:val="001E7FA4"/>
    <w:rsid w:val="00220A62"/>
    <w:rsid w:val="00301AEC"/>
    <w:rsid w:val="00396BC6"/>
    <w:rsid w:val="0040575B"/>
    <w:rsid w:val="00426ED6"/>
    <w:rsid w:val="00435F9E"/>
    <w:rsid w:val="00470E1E"/>
    <w:rsid w:val="0056254A"/>
    <w:rsid w:val="00582490"/>
    <w:rsid w:val="005A43DA"/>
    <w:rsid w:val="0064434B"/>
    <w:rsid w:val="00690147"/>
    <w:rsid w:val="006B5378"/>
    <w:rsid w:val="006D1902"/>
    <w:rsid w:val="006E5E45"/>
    <w:rsid w:val="006F1EA1"/>
    <w:rsid w:val="007041B6"/>
    <w:rsid w:val="007203DC"/>
    <w:rsid w:val="007214A8"/>
    <w:rsid w:val="007849A2"/>
    <w:rsid w:val="007A5364"/>
    <w:rsid w:val="007B305A"/>
    <w:rsid w:val="007D7951"/>
    <w:rsid w:val="007F29A3"/>
    <w:rsid w:val="0085060A"/>
    <w:rsid w:val="008A1267"/>
    <w:rsid w:val="008B2C68"/>
    <w:rsid w:val="008D77B6"/>
    <w:rsid w:val="00916349"/>
    <w:rsid w:val="00972AAB"/>
    <w:rsid w:val="00A064CC"/>
    <w:rsid w:val="00B64B18"/>
    <w:rsid w:val="00BD0E72"/>
    <w:rsid w:val="00C94826"/>
    <w:rsid w:val="00CA4E73"/>
    <w:rsid w:val="00D3766C"/>
    <w:rsid w:val="00D75AF6"/>
    <w:rsid w:val="00D92004"/>
    <w:rsid w:val="00DD2202"/>
    <w:rsid w:val="00E7683C"/>
    <w:rsid w:val="00F17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540659"/>
  <w15:chartTrackingRefBased/>
  <w15:docId w15:val="{200E9596-29AD-4D9B-82B5-ED728593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37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6B5378"/>
    <w:pPr>
      <w:keepNext/>
      <w:jc w:val="both"/>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FA4"/>
    <w:pPr>
      <w:tabs>
        <w:tab w:val="center" w:pos="4513"/>
        <w:tab w:val="right" w:pos="9026"/>
      </w:tabs>
    </w:pPr>
  </w:style>
  <w:style w:type="character" w:customStyle="1" w:styleId="HeaderChar">
    <w:name w:val="Header Char"/>
    <w:basedOn w:val="DefaultParagraphFont"/>
    <w:link w:val="Header"/>
    <w:uiPriority w:val="99"/>
    <w:rsid w:val="001E7FA4"/>
  </w:style>
  <w:style w:type="paragraph" w:styleId="Footer">
    <w:name w:val="footer"/>
    <w:basedOn w:val="Normal"/>
    <w:link w:val="FooterChar"/>
    <w:uiPriority w:val="99"/>
    <w:unhideWhenUsed/>
    <w:rsid w:val="001E7FA4"/>
    <w:pPr>
      <w:tabs>
        <w:tab w:val="center" w:pos="4513"/>
        <w:tab w:val="right" w:pos="9026"/>
      </w:tabs>
    </w:pPr>
  </w:style>
  <w:style w:type="character" w:customStyle="1" w:styleId="FooterChar">
    <w:name w:val="Footer Char"/>
    <w:basedOn w:val="DefaultParagraphFont"/>
    <w:link w:val="Footer"/>
    <w:uiPriority w:val="99"/>
    <w:rsid w:val="001E7FA4"/>
  </w:style>
  <w:style w:type="character" w:customStyle="1" w:styleId="Heading1Char">
    <w:name w:val="Heading 1 Char"/>
    <w:basedOn w:val="DefaultParagraphFont"/>
    <w:link w:val="Heading1"/>
    <w:rsid w:val="006B5378"/>
    <w:rPr>
      <w:rFonts w:ascii="Comic Sans MS" w:eastAsia="Times New Roman" w:hAnsi="Comic Sans MS" w:cs="Times New Roman"/>
      <w:b/>
      <w:sz w:val="28"/>
      <w:szCs w:val="20"/>
    </w:rPr>
  </w:style>
  <w:style w:type="paragraph" w:customStyle="1" w:styleId="DefinitionTerm">
    <w:name w:val="Definition Term"/>
    <w:basedOn w:val="Normal"/>
    <w:next w:val="Normal"/>
    <w:rsid w:val="006B5378"/>
    <w:pPr>
      <w:widowControl w:val="0"/>
    </w:pPr>
    <w:rPr>
      <w:rFonts w:ascii="Arial" w:hAnsi="Arial"/>
      <w:snapToGrid w:val="0"/>
      <w:szCs w:val="20"/>
      <w:lang w:eastAsia="en-US"/>
    </w:rPr>
  </w:style>
  <w:style w:type="paragraph" w:styleId="ListParagraph">
    <w:name w:val="List Paragraph"/>
    <w:basedOn w:val="Normal"/>
    <w:uiPriority w:val="34"/>
    <w:qFormat/>
    <w:rsid w:val="006B5378"/>
    <w:pPr>
      <w:ind w:left="720"/>
      <w:contextualSpacing/>
    </w:pPr>
  </w:style>
  <w:style w:type="paragraph" w:styleId="BalloonText">
    <w:name w:val="Balloon Text"/>
    <w:basedOn w:val="Normal"/>
    <w:link w:val="BalloonTextChar"/>
    <w:uiPriority w:val="99"/>
    <w:semiHidden/>
    <w:unhideWhenUsed/>
    <w:rsid w:val="008506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60A"/>
    <w:rPr>
      <w:rFonts w:ascii="Segoe UI" w:eastAsia="Times New Roman" w:hAnsi="Segoe UI" w:cs="Segoe UI"/>
      <w:sz w:val="18"/>
      <w:szCs w:val="18"/>
      <w:lang w:eastAsia="en-GB"/>
    </w:rPr>
  </w:style>
  <w:style w:type="paragraph" w:customStyle="1" w:styleId="Default">
    <w:name w:val="Default"/>
    <w:rsid w:val="00BD0E7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BD0E72"/>
    <w:rPr>
      <w:strike w:val="0"/>
      <w:dstrike w:val="0"/>
      <w:color w:val="C53A3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5DA8D-155B-4D7A-94F0-0F62C6D50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Barnwell School</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dc:creator>
  <cp:keywords/>
  <dc:description/>
  <cp:lastModifiedBy>Christie Young</cp:lastModifiedBy>
  <cp:revision>4</cp:revision>
  <cp:lastPrinted>2019-01-15T12:55:00Z</cp:lastPrinted>
  <dcterms:created xsi:type="dcterms:W3CDTF">2023-10-16T11:22:00Z</dcterms:created>
  <dcterms:modified xsi:type="dcterms:W3CDTF">2024-10-17T13:42:00Z</dcterms:modified>
</cp:coreProperties>
</file>